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0D1B52"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11</w:t>
      </w:r>
      <w:r w:rsidR="009F5A02">
        <w:rPr>
          <w:b/>
          <w:noProof/>
          <w:sz w:val="24"/>
          <w:lang w:eastAsia="zh-CN"/>
        </w:rPr>
        <w:t>6</w:t>
      </w:r>
      <w:r>
        <w:rPr>
          <w:b/>
          <w:i/>
          <w:noProof/>
          <w:sz w:val="28"/>
        </w:rPr>
        <w:tab/>
      </w:r>
      <w:r w:rsidR="00286649" w:rsidRPr="00286649">
        <w:rPr>
          <w:b/>
          <w:i/>
          <w:noProof/>
          <w:sz w:val="28"/>
          <w:lang w:eastAsia="zh-CN"/>
        </w:rPr>
        <w:t>R4-2512</w:t>
      </w:r>
      <w:r w:rsidR="00BE750D" w:rsidRPr="00BE750D">
        <w:rPr>
          <w:rFonts w:hint="eastAsia"/>
          <w:b/>
          <w:i/>
          <w:noProof/>
          <w:sz w:val="28"/>
          <w:lang w:eastAsia="zh-CN"/>
        </w:rPr>
        <w:t>899</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9CE57"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3F2BA2" w:rsidRPr="00CC67BB">
              <w:rPr>
                <w:rFonts w:hint="eastAsia"/>
                <w:b/>
                <w:sz w:val="28"/>
                <w:szCs w:val="28"/>
                <w:lang w:eastAsia="zh-CN"/>
              </w:rPr>
              <w:t>6</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EF064" w:rsidR="001E41F3" w:rsidRPr="00F043B5" w:rsidRDefault="00F043B5" w:rsidP="00547111">
            <w:pPr>
              <w:pStyle w:val="CRCoverPage"/>
              <w:spacing w:after="0"/>
              <w:rPr>
                <w:rFonts w:eastAsia="新細明體"/>
                <w:noProof/>
                <w:lang w:eastAsia="zh-TW"/>
              </w:rPr>
            </w:pPr>
            <w:r w:rsidRPr="00BE750D">
              <w:rPr>
                <w:rFonts w:hint="eastAsia"/>
                <w:b/>
                <w:sz w:val="28"/>
                <w:szCs w:val="28"/>
                <w:lang w:eastAsia="zh-CN"/>
              </w:rPr>
              <w:t>7</w:t>
            </w:r>
            <w:r w:rsidR="00BE750D" w:rsidRPr="00BE750D">
              <w:rPr>
                <w:rFonts w:hint="eastAsia"/>
                <w:b/>
                <w:sz w:val="28"/>
                <w:szCs w:val="28"/>
                <w:lang w:eastAsia="zh-CN"/>
              </w:rPr>
              <w:t>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F013" w:rsidR="001E41F3" w:rsidRPr="00410371" w:rsidRDefault="003F2BA2" w:rsidP="00E13F3D">
            <w:pPr>
              <w:pStyle w:val="CRCoverPage"/>
              <w:spacing w:after="0"/>
              <w:jc w:val="center"/>
              <w:rPr>
                <w:b/>
                <w:noProof/>
                <w:lang w:eastAsia="zh-CN"/>
              </w:rPr>
            </w:pPr>
            <w:r>
              <w:rPr>
                <w:rFonts w:ascii="新細明體" w:eastAsia="新細明體" w:hAnsi="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042FD" w:rsidR="001E41F3" w:rsidRDefault="001E69C9" w:rsidP="00092CC0">
            <w:pPr>
              <w:pStyle w:val="CRCoverPage"/>
              <w:spacing w:after="0"/>
              <w:ind w:left="100"/>
              <w:rPr>
                <w:noProof/>
                <w:lang w:eastAsia="zh-CN"/>
              </w:rPr>
            </w:pPr>
            <w:r w:rsidRPr="001E69C9">
              <w:rPr>
                <w:noProof/>
                <w:lang w:eastAsia="zh-CN"/>
              </w:rPr>
              <w:t>BigCR for R19 IoT_NTN_Ph3-Core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B0D49" w:rsidR="001E41F3" w:rsidRPr="00F53F1A" w:rsidRDefault="00D46105" w:rsidP="00D12CF1">
            <w:pPr>
              <w:pStyle w:val="CRCoverPage"/>
              <w:spacing w:after="0"/>
              <w:ind w:left="100"/>
              <w:rPr>
                <w:noProof/>
                <w:lang w:eastAsia="zh-CN"/>
              </w:rPr>
            </w:pPr>
            <w:r w:rsidRPr="00D46105">
              <w:rPr>
                <w:lang w:eastAsia="zh-CN"/>
              </w:rPr>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00D9C" w:rsidR="001E41F3" w:rsidRDefault="00CC7023" w:rsidP="00A16FD9">
            <w:pPr>
              <w:pStyle w:val="CRCoverPage"/>
              <w:spacing w:after="0"/>
              <w:ind w:left="100"/>
              <w:rPr>
                <w:noProof/>
                <w:lang w:eastAsia="zh-CN"/>
              </w:rPr>
            </w:pPr>
            <w:r w:rsidRPr="00CC7023">
              <w:rPr>
                <w:noProof/>
              </w:rP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BD855" w:rsidR="00FD2587" w:rsidRPr="006B633B" w:rsidRDefault="006B633B" w:rsidP="00284AC4">
            <w:pPr>
              <w:pStyle w:val="CRCoverPage"/>
              <w:spacing w:after="0"/>
              <w:rPr>
                <w:noProof/>
              </w:rPr>
            </w:pPr>
            <w:r w:rsidRPr="006B633B">
              <w:rPr>
                <w:noProof/>
                <w:lang w:eastAsia="zh-CN"/>
              </w:rPr>
              <w:t>Introduce</w:t>
            </w:r>
            <w:r w:rsidR="00FB4E43" w:rsidRPr="006B633B">
              <w:rPr>
                <w:rFonts w:hint="eastAsia"/>
                <w:noProof/>
                <w:lang w:eastAsia="zh-CN"/>
              </w:rPr>
              <w:t xml:space="preserve"> </w:t>
            </w:r>
            <w:r>
              <w:rPr>
                <w:noProof/>
                <w:lang w:eastAsia="zh-CN"/>
              </w:rPr>
              <w:t xml:space="preserve">the core requirements for </w:t>
            </w:r>
            <w:r w:rsidR="001767D7">
              <w:rPr>
                <w:noProof/>
                <w:lang w:eastAsia="zh-CN"/>
              </w:rPr>
              <w:t>IoT NTN</w:t>
            </w:r>
            <w:r w:rsidRPr="006B633B">
              <w:rPr>
                <w:noProof/>
                <w:lang w:eastAsia="zh-CN"/>
              </w:rPr>
              <w:t xml:space="preserve"> Phase </w:t>
            </w:r>
            <w:r w:rsidR="001767D7">
              <w:rPr>
                <w:noProof/>
                <w:lang w:eastAsia="zh-CN"/>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CBB85" w14:textId="329EC8A9" w:rsidR="006C5077" w:rsidRDefault="00980E05" w:rsidP="006C5077">
            <w:pPr>
              <w:pStyle w:val="CRCoverPage"/>
              <w:spacing w:after="0"/>
              <w:rPr>
                <w:noProof/>
                <w:lang w:eastAsia="zh-CN"/>
              </w:rPr>
            </w:pPr>
            <w:r w:rsidRPr="006B633B">
              <w:rPr>
                <w:rFonts w:hint="eastAsia"/>
                <w:noProof/>
                <w:lang w:eastAsia="zh-CN"/>
              </w:rPr>
              <w:t>This draft big</w:t>
            </w:r>
            <w:r w:rsidR="006C5077" w:rsidRPr="006B633B">
              <w:rPr>
                <w:rFonts w:hint="eastAsia"/>
                <w:noProof/>
                <w:lang w:eastAsia="zh-CN"/>
              </w:rPr>
              <w:t>CR</w:t>
            </w:r>
            <w:r w:rsidR="006C5077">
              <w:rPr>
                <w:rFonts w:hint="eastAsia"/>
                <w:noProof/>
                <w:lang w:eastAsia="zh-CN"/>
              </w:rPr>
              <w:t xml:space="preserve"> includes the following endorsed draft CRs:</w:t>
            </w:r>
            <w:r w:rsidR="00800A77">
              <w:rPr>
                <w:rFonts w:hint="eastAsia"/>
                <w:noProof/>
                <w:lang w:eastAsia="zh-CN"/>
              </w:rPr>
              <w:t xml:space="preserve"> </w:t>
            </w:r>
          </w:p>
          <w:p w14:paraId="509B20C6" w14:textId="77777777" w:rsidR="006C5077" w:rsidRDefault="006C5077" w:rsidP="006C5077">
            <w:pPr>
              <w:pStyle w:val="CRCoverPage"/>
              <w:spacing w:after="0"/>
              <w:rPr>
                <w:noProof/>
                <w:lang w:eastAsia="zh-CN"/>
              </w:rPr>
            </w:pPr>
          </w:p>
          <w:tbl>
            <w:tblPr>
              <w:tblW w:w="6692"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022"/>
              <w:gridCol w:w="3420"/>
              <w:gridCol w:w="1170"/>
              <w:gridCol w:w="1080"/>
            </w:tblGrid>
            <w:tr w:rsidR="00F106B4" w14:paraId="20F13C42" w14:textId="4B7E68FF" w:rsidTr="007B4247">
              <w:trPr>
                <w:trHeight w:val="66"/>
              </w:trPr>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0E152C" w14:textId="37C28B6F" w:rsidR="00F106B4" w:rsidRPr="00BD43BB" w:rsidRDefault="00F106B4" w:rsidP="00BD43BB">
                  <w:pPr>
                    <w:pStyle w:val="NormalWeb"/>
                    <w:spacing w:after="0"/>
                    <w:rPr>
                      <w:rFonts w:ascii="Arial" w:eastAsia="SimSun" w:hAnsi="Arial"/>
                      <w:noProof/>
                      <w:sz w:val="18"/>
                      <w:szCs w:val="18"/>
                      <w:lang w:val="en-GB" w:eastAsia="zh-CN"/>
                    </w:rPr>
                  </w:pPr>
                  <w:r w:rsidRPr="00BD43BB">
                    <w:rPr>
                      <w:rFonts w:ascii="Arial" w:eastAsia="SimSun" w:hAnsi="Arial"/>
                      <w:noProof/>
                      <w:sz w:val="18"/>
                      <w:szCs w:val="18"/>
                      <w:lang w:val="en-GB" w:eastAsia="zh-CN"/>
                    </w:rPr>
                    <w:t>R4-2512172</w:t>
                  </w:r>
                </w:p>
              </w:tc>
              <w:tc>
                <w:tcPr>
                  <w:tcW w:w="34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4F17EA" w14:textId="012195E6" w:rsidR="00F106B4" w:rsidRPr="00BD43BB" w:rsidRDefault="00F106B4" w:rsidP="00BD43BB">
                  <w:pPr>
                    <w:pStyle w:val="NormalWeb"/>
                    <w:rPr>
                      <w:rFonts w:ascii="Arial" w:eastAsia="SimSun" w:hAnsi="Arial"/>
                      <w:noProof/>
                      <w:sz w:val="18"/>
                      <w:szCs w:val="18"/>
                      <w:lang w:val="en-GB" w:eastAsia="zh-CN"/>
                    </w:rPr>
                  </w:pPr>
                  <w:r>
                    <w:rPr>
                      <w:rFonts w:ascii="Arial" w:eastAsia="SimSun" w:hAnsi="Arial"/>
                      <w:noProof/>
                      <w:sz w:val="18"/>
                      <w:szCs w:val="18"/>
                      <w:lang w:val="en-GB" w:eastAsia="zh-CN"/>
                    </w:rPr>
                    <w:t>Modification on IoT NTN band groups for satellite access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557188" w14:textId="27BC46DB" w:rsidR="00F106B4" w:rsidRPr="00BD43BB" w:rsidRDefault="00F106B4" w:rsidP="00BD43BB">
                  <w:pPr>
                    <w:pStyle w:val="NormalWeb"/>
                    <w:spacing w:before="0" w:beforeAutospacing="0" w:after="120" w:afterAutospacing="0"/>
                    <w:rPr>
                      <w:rFonts w:ascii="Arial" w:eastAsia="SimSun" w:hAnsi="Arial"/>
                      <w:noProof/>
                      <w:sz w:val="18"/>
                      <w:szCs w:val="18"/>
                      <w:lang w:val="en-GB" w:eastAsia="zh-CN"/>
                    </w:rPr>
                  </w:pPr>
                  <w:r>
                    <w:rPr>
                      <w:rFonts w:ascii="Arial" w:hAnsi="Arial"/>
                      <w:noProof/>
                      <w:sz w:val="18"/>
                      <w:szCs w:val="18"/>
                      <w:lang w:eastAsia="zh-CN"/>
                    </w:rPr>
                    <w:t>ZTE Corporation, Sanechips</w:t>
                  </w:r>
                </w:p>
              </w:tc>
              <w:tc>
                <w:tcPr>
                  <w:tcW w:w="1080" w:type="dxa"/>
                  <w:tcBorders>
                    <w:top w:val="single" w:sz="8" w:space="0" w:color="A3A3A3"/>
                    <w:left w:val="single" w:sz="8" w:space="0" w:color="A3A3A3"/>
                    <w:bottom w:val="single" w:sz="8" w:space="0" w:color="A3A3A3"/>
                    <w:right w:val="single" w:sz="8" w:space="0" w:color="A3A3A3"/>
                  </w:tcBorders>
                </w:tcPr>
                <w:p w14:paraId="4B8EE19E" w14:textId="6CC35312" w:rsidR="00F106B4" w:rsidRDefault="00CF4CE1" w:rsidP="00BD43BB">
                  <w:pPr>
                    <w:pStyle w:val="NormalWeb"/>
                    <w:spacing w:before="0" w:beforeAutospacing="0" w:after="120" w:afterAutospacing="0"/>
                    <w:rPr>
                      <w:rFonts w:ascii="Arial" w:hAnsi="Arial"/>
                      <w:noProof/>
                      <w:sz w:val="18"/>
                      <w:szCs w:val="18"/>
                      <w:lang w:eastAsia="zh-CN"/>
                    </w:rPr>
                  </w:pPr>
                  <w:r>
                    <w:rPr>
                      <w:rFonts w:ascii="Arial" w:hAnsi="Arial"/>
                      <w:noProof/>
                      <w:sz w:val="18"/>
                      <w:szCs w:val="18"/>
                      <w:lang w:eastAsia="zh-CN"/>
                    </w:rPr>
                    <w:t>3.5.1A</w:t>
                  </w:r>
                </w:p>
              </w:tc>
            </w:tr>
            <w:tr w:rsidR="00F106B4" w14:paraId="3E00E1C5" w14:textId="43724237" w:rsidTr="007B4247">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3B0819" w14:textId="0B304439" w:rsidR="00F106B4" w:rsidRPr="00BD43BB" w:rsidRDefault="00F106B4" w:rsidP="00BD43BB">
                  <w:pPr>
                    <w:pStyle w:val="NormalWeb"/>
                    <w:spacing w:before="0" w:beforeAutospacing="0" w:after="0" w:afterAutospacing="0"/>
                    <w:rPr>
                      <w:rFonts w:ascii="Arial" w:eastAsia="SimSun" w:hAnsi="Arial"/>
                      <w:noProof/>
                      <w:sz w:val="18"/>
                      <w:szCs w:val="18"/>
                      <w:lang w:val="en-GB" w:eastAsia="zh-CN"/>
                    </w:rPr>
                  </w:pPr>
                  <w:r>
                    <w:rPr>
                      <w:rFonts w:ascii="Arial" w:hAnsi="Arial"/>
                      <w:noProof/>
                      <w:sz w:val="18"/>
                      <w:szCs w:val="18"/>
                      <w:lang w:eastAsia="zh-CN"/>
                    </w:rPr>
                    <w:t>R4-2512152</w:t>
                  </w:r>
                </w:p>
              </w:tc>
              <w:tc>
                <w:tcPr>
                  <w:tcW w:w="34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B24A5F" w14:textId="62C461F5" w:rsidR="00F106B4" w:rsidRPr="00BD43BB" w:rsidRDefault="00F106B4" w:rsidP="00211554">
                  <w:pPr>
                    <w:pStyle w:val="NormalWeb"/>
                    <w:spacing w:after="120"/>
                    <w:rPr>
                      <w:rFonts w:ascii="Arial" w:eastAsia="SimSun" w:hAnsi="Arial"/>
                      <w:noProof/>
                      <w:sz w:val="18"/>
                      <w:szCs w:val="18"/>
                      <w:lang w:val="en-GB" w:eastAsia="zh-CN"/>
                    </w:rPr>
                  </w:pPr>
                  <w:r w:rsidRPr="00211554">
                    <w:rPr>
                      <w:rFonts w:ascii="Arial" w:eastAsia="SimSun" w:hAnsi="Arial"/>
                      <w:noProof/>
                      <w:sz w:val="18"/>
                      <w:szCs w:val="18"/>
                      <w:lang w:val="en-GB" w:eastAsia="zh-CN"/>
                    </w:rPr>
                    <w:t>CR to TS 36.133 to include CB-MSG3 Requirements for NB-IoT Ues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DC0D8E" w14:textId="23A6A235" w:rsidR="00F106B4" w:rsidRPr="00BD43BB" w:rsidRDefault="00F106B4" w:rsidP="00211554">
                  <w:pPr>
                    <w:pStyle w:val="NormalWeb"/>
                    <w:spacing w:before="0" w:beforeAutospacing="0" w:after="120" w:afterAutospacing="0"/>
                    <w:rPr>
                      <w:rFonts w:ascii="Arial" w:eastAsia="SimSun" w:hAnsi="Arial"/>
                      <w:noProof/>
                      <w:sz w:val="18"/>
                      <w:szCs w:val="18"/>
                      <w:lang w:val="en-GB" w:eastAsia="zh-CN"/>
                    </w:rPr>
                  </w:pPr>
                  <w:r>
                    <w:rPr>
                      <w:rFonts w:ascii="Arial" w:hAnsi="Arial"/>
                      <w:noProof/>
                      <w:sz w:val="18"/>
                      <w:szCs w:val="18"/>
                      <w:lang w:eastAsia="zh-CN"/>
                    </w:rPr>
                    <w:t>Nokia</w:t>
                  </w:r>
                </w:p>
              </w:tc>
              <w:tc>
                <w:tcPr>
                  <w:tcW w:w="1080" w:type="dxa"/>
                  <w:tcBorders>
                    <w:top w:val="single" w:sz="8" w:space="0" w:color="A3A3A3"/>
                    <w:left w:val="single" w:sz="8" w:space="0" w:color="A3A3A3"/>
                    <w:bottom w:val="single" w:sz="8" w:space="0" w:color="A3A3A3"/>
                    <w:right w:val="single" w:sz="8" w:space="0" w:color="A3A3A3"/>
                  </w:tcBorders>
                </w:tcPr>
                <w:p w14:paraId="11630D54" w14:textId="3DCE718F" w:rsidR="00F106B4" w:rsidRDefault="00D92483" w:rsidP="00211554">
                  <w:pPr>
                    <w:pStyle w:val="NormalWeb"/>
                    <w:spacing w:before="0" w:beforeAutospacing="0" w:after="120" w:afterAutospacing="0"/>
                    <w:rPr>
                      <w:rFonts w:ascii="Arial" w:hAnsi="Arial"/>
                      <w:noProof/>
                      <w:sz w:val="18"/>
                      <w:szCs w:val="18"/>
                      <w:lang w:eastAsia="zh-CN"/>
                    </w:rPr>
                  </w:pPr>
                  <w:r>
                    <w:rPr>
                      <w:rFonts w:ascii="Arial" w:hAnsi="Arial"/>
                      <w:noProof/>
                      <w:sz w:val="18"/>
                      <w:szCs w:val="18"/>
                      <w:lang w:eastAsia="zh-CN"/>
                    </w:rPr>
                    <w:t>6.6A</w:t>
                  </w:r>
                </w:p>
              </w:tc>
            </w:tr>
            <w:tr w:rsidR="00F106B4" w14:paraId="18946979" w14:textId="2002FEB9" w:rsidTr="007B4247">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6D5A15" w14:textId="7FC56A19" w:rsidR="00F106B4" w:rsidRDefault="00F106B4" w:rsidP="00BD43BB">
                  <w:pPr>
                    <w:pStyle w:val="NormalWeb"/>
                    <w:spacing w:before="0" w:beforeAutospacing="0" w:after="0" w:afterAutospacing="0"/>
                    <w:rPr>
                      <w:rFonts w:ascii="Arial" w:hAnsi="Arial"/>
                      <w:noProof/>
                      <w:sz w:val="18"/>
                      <w:szCs w:val="18"/>
                      <w:lang w:eastAsia="zh-CN"/>
                    </w:rPr>
                  </w:pPr>
                  <w:r>
                    <w:rPr>
                      <w:rFonts w:ascii="Arial" w:hAnsi="Arial"/>
                      <w:noProof/>
                      <w:sz w:val="18"/>
                      <w:szCs w:val="18"/>
                      <w:lang w:eastAsia="zh-CN"/>
                    </w:rPr>
                    <w:t>R4-2512153</w:t>
                  </w:r>
                </w:p>
              </w:tc>
              <w:tc>
                <w:tcPr>
                  <w:tcW w:w="34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25B344" w14:textId="553F8893" w:rsidR="00F106B4" w:rsidRPr="00211554" w:rsidRDefault="00F106B4" w:rsidP="00070C83">
                  <w:pPr>
                    <w:pStyle w:val="NormalWeb"/>
                    <w:spacing w:after="120"/>
                    <w:rPr>
                      <w:rFonts w:ascii="Arial" w:eastAsia="SimSun" w:hAnsi="Arial"/>
                      <w:noProof/>
                      <w:sz w:val="18"/>
                      <w:szCs w:val="18"/>
                      <w:lang w:val="en-GB" w:eastAsia="zh-CN"/>
                    </w:rPr>
                  </w:pPr>
                  <w:r w:rsidRPr="00070C83">
                    <w:rPr>
                      <w:rFonts w:ascii="Arial" w:eastAsia="SimSun" w:hAnsi="Arial"/>
                      <w:noProof/>
                      <w:sz w:val="18"/>
                      <w:szCs w:val="18"/>
                      <w:lang w:val="en-GB" w:eastAsia="zh-CN"/>
                    </w:rPr>
                    <w:t>(IoT_NTN_Ph3-Core) draftCR Introduce CB-msg3 based random access requirement for Cat-M1 UE over IOT-NTN</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5B1729" w14:textId="0092CE07" w:rsidR="00F106B4" w:rsidRDefault="00F106B4" w:rsidP="00211554">
                  <w:pPr>
                    <w:pStyle w:val="NormalWeb"/>
                    <w:spacing w:before="0" w:beforeAutospacing="0" w:after="120" w:afterAutospacing="0"/>
                    <w:rPr>
                      <w:rFonts w:ascii="Arial" w:hAnsi="Arial"/>
                      <w:noProof/>
                      <w:sz w:val="18"/>
                      <w:szCs w:val="18"/>
                      <w:lang w:eastAsia="zh-CN"/>
                    </w:rPr>
                  </w:pPr>
                  <w:r>
                    <w:rPr>
                      <w:rFonts w:ascii="Arial" w:hAnsi="Arial"/>
                      <w:noProof/>
                      <w:sz w:val="18"/>
                      <w:szCs w:val="18"/>
                      <w:lang w:eastAsia="zh-CN"/>
                    </w:rPr>
                    <w:t>CMCC</w:t>
                  </w:r>
                </w:p>
              </w:tc>
              <w:tc>
                <w:tcPr>
                  <w:tcW w:w="1080" w:type="dxa"/>
                  <w:tcBorders>
                    <w:top w:val="single" w:sz="8" w:space="0" w:color="A3A3A3"/>
                    <w:left w:val="single" w:sz="8" w:space="0" w:color="A3A3A3"/>
                    <w:bottom w:val="single" w:sz="8" w:space="0" w:color="A3A3A3"/>
                    <w:right w:val="single" w:sz="8" w:space="0" w:color="A3A3A3"/>
                  </w:tcBorders>
                </w:tcPr>
                <w:p w14:paraId="2DF2C351" w14:textId="3C85AD45" w:rsidR="00F106B4" w:rsidRDefault="00FF49A3" w:rsidP="00211554">
                  <w:pPr>
                    <w:pStyle w:val="NormalWeb"/>
                    <w:spacing w:before="0" w:beforeAutospacing="0" w:after="120" w:afterAutospacing="0"/>
                    <w:rPr>
                      <w:rFonts w:ascii="Arial" w:hAnsi="Arial"/>
                      <w:noProof/>
                      <w:sz w:val="18"/>
                      <w:szCs w:val="18"/>
                      <w:lang w:eastAsia="zh-CN"/>
                    </w:rPr>
                  </w:pPr>
                  <w:r>
                    <w:rPr>
                      <w:rFonts w:ascii="Arial" w:hAnsi="Arial"/>
                      <w:noProof/>
                      <w:sz w:val="18"/>
                      <w:szCs w:val="18"/>
                      <w:lang w:eastAsia="zh-CN"/>
                    </w:rPr>
                    <w:t>6.2.4A</w:t>
                  </w:r>
                </w:p>
              </w:tc>
            </w:tr>
            <w:tr w:rsidR="00284AC4" w14:paraId="382C364C" w14:textId="77777777" w:rsidTr="007B4247">
              <w:tc>
                <w:tcPr>
                  <w:tcW w:w="10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1CFEF" w14:textId="540AFB06" w:rsidR="00284AC4" w:rsidRDefault="00284AC4" w:rsidP="00284AC4">
                  <w:pPr>
                    <w:pStyle w:val="NormalWeb"/>
                    <w:spacing w:before="0" w:beforeAutospacing="0" w:after="0" w:afterAutospacing="0"/>
                    <w:rPr>
                      <w:rFonts w:ascii="Arial" w:hAnsi="Arial"/>
                      <w:noProof/>
                      <w:sz w:val="18"/>
                      <w:szCs w:val="18"/>
                      <w:lang w:eastAsia="zh-CN"/>
                    </w:rPr>
                  </w:pPr>
                  <w:r>
                    <w:rPr>
                      <w:rFonts w:ascii="Arial" w:eastAsia="SimSun" w:hAnsi="Arial"/>
                      <w:noProof/>
                      <w:sz w:val="18"/>
                      <w:szCs w:val="18"/>
                      <w:lang w:val="en-GB" w:eastAsia="zh-CN"/>
                    </w:rPr>
                    <w:t>R4-2506487</w:t>
                  </w:r>
                </w:p>
              </w:tc>
              <w:tc>
                <w:tcPr>
                  <w:tcW w:w="34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2CE60" w14:textId="444CF7A3" w:rsidR="00284AC4" w:rsidRPr="00070C83" w:rsidRDefault="00284AC4" w:rsidP="00284AC4">
                  <w:pPr>
                    <w:pStyle w:val="NormalWeb"/>
                    <w:spacing w:after="120"/>
                    <w:rPr>
                      <w:rFonts w:ascii="Arial" w:eastAsia="SimSun" w:hAnsi="Arial"/>
                      <w:noProof/>
                      <w:sz w:val="18"/>
                      <w:szCs w:val="18"/>
                      <w:lang w:val="en-GB" w:eastAsia="zh-CN"/>
                    </w:rPr>
                  </w:pPr>
                  <w:r>
                    <w:rPr>
                      <w:rFonts w:ascii="Arial" w:eastAsia="SimSun" w:hAnsi="Arial"/>
                      <w:noProof/>
                      <w:sz w:val="18"/>
                      <w:szCs w:val="18"/>
                      <w:lang w:val="en-GB" w:eastAsia="zh-CN"/>
                    </w:rPr>
                    <w:t>DraftCR on timing requirement for IoT NTN phase 3</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42ED0" w14:textId="57C4F59D" w:rsidR="00284AC4" w:rsidRDefault="00284AC4" w:rsidP="00284AC4">
                  <w:pPr>
                    <w:pStyle w:val="NormalWeb"/>
                    <w:spacing w:before="0" w:beforeAutospacing="0" w:after="120" w:afterAutospacing="0"/>
                    <w:rPr>
                      <w:rFonts w:ascii="Arial" w:hAnsi="Arial"/>
                      <w:noProof/>
                      <w:sz w:val="18"/>
                      <w:szCs w:val="18"/>
                      <w:lang w:eastAsia="zh-CN"/>
                    </w:rPr>
                  </w:pPr>
                  <w:r>
                    <w:rPr>
                      <w:rFonts w:ascii="Arial" w:eastAsia="SimSun" w:hAnsi="Arial"/>
                      <w:noProof/>
                      <w:sz w:val="18"/>
                      <w:szCs w:val="18"/>
                      <w:lang w:val="en-GB" w:eastAsia="zh-CN"/>
                    </w:rPr>
                    <w:t>MediaTek</w:t>
                  </w:r>
                </w:p>
              </w:tc>
              <w:tc>
                <w:tcPr>
                  <w:tcW w:w="1080" w:type="dxa"/>
                  <w:tcBorders>
                    <w:top w:val="single" w:sz="8" w:space="0" w:color="A3A3A3"/>
                    <w:left w:val="single" w:sz="8" w:space="0" w:color="A3A3A3"/>
                    <w:bottom w:val="single" w:sz="8" w:space="0" w:color="A3A3A3"/>
                    <w:right w:val="single" w:sz="8" w:space="0" w:color="A3A3A3"/>
                  </w:tcBorders>
                </w:tcPr>
                <w:p w14:paraId="46A4B7CE" w14:textId="3A0F7A3A" w:rsidR="00284AC4" w:rsidRDefault="00284AC4" w:rsidP="00284AC4">
                  <w:pPr>
                    <w:pStyle w:val="NormalWeb"/>
                    <w:spacing w:before="0" w:beforeAutospacing="0" w:after="120" w:afterAutospacing="0"/>
                    <w:rPr>
                      <w:rFonts w:ascii="Arial" w:hAnsi="Arial"/>
                      <w:noProof/>
                      <w:sz w:val="18"/>
                      <w:szCs w:val="18"/>
                      <w:lang w:eastAsia="zh-CN"/>
                    </w:rPr>
                  </w:pPr>
                  <w:r>
                    <w:rPr>
                      <w:rFonts w:ascii="Arial" w:eastAsia="SimSun" w:hAnsi="Arial"/>
                      <w:noProof/>
                      <w:sz w:val="18"/>
                      <w:szCs w:val="18"/>
                      <w:lang w:val="en-GB" w:eastAsia="zh-CN"/>
                    </w:rPr>
                    <w:t>7.20A, 7.24A</w:t>
                  </w:r>
                </w:p>
              </w:tc>
            </w:tr>
          </w:tbl>
          <w:p w14:paraId="31C656EC" w14:textId="513FBC10" w:rsidR="0014210E" w:rsidRDefault="0014210E" w:rsidP="006C507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F3437" w:rsidR="001E41F3" w:rsidRPr="00BB11D7" w:rsidRDefault="00284AC4" w:rsidP="00284AC4">
            <w:pPr>
              <w:pStyle w:val="CRCoverPage"/>
              <w:spacing w:after="0"/>
              <w:rPr>
                <w:noProof/>
                <w:lang w:eastAsia="zh-CN"/>
              </w:rPr>
            </w:pPr>
            <w:r>
              <w:rPr>
                <w:noProof/>
                <w:lang w:eastAsia="zh-CN"/>
              </w:rPr>
              <w:t>T</w:t>
            </w:r>
            <w:r w:rsidR="006B633B">
              <w:rPr>
                <w:noProof/>
                <w:lang w:eastAsia="zh-CN"/>
              </w:rPr>
              <w:t xml:space="preserve">he core requirements for </w:t>
            </w:r>
            <w:r w:rsidR="0036743B" w:rsidRPr="0036743B">
              <w:rPr>
                <w:noProof/>
                <w:lang w:eastAsia="zh-CN"/>
              </w:rPr>
              <w:t>IoT NTN Phase 3</w:t>
            </w:r>
            <w:r w:rsidR="0036743B">
              <w:rPr>
                <w:noProof/>
                <w:lang w:eastAsia="zh-CN"/>
              </w:rPr>
              <w:t xml:space="preserve"> </w:t>
            </w:r>
            <w:r w:rsidR="006B633B">
              <w:rPr>
                <w:noProof/>
                <w:lang w:eastAsia="zh-CN"/>
              </w:rPr>
              <w:t>are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4D415E" w14:textId="77660738" w:rsidR="00F97D80" w:rsidRDefault="00CF4CE1" w:rsidP="00D92483">
            <w:pPr>
              <w:pStyle w:val="CRCoverPage"/>
              <w:spacing w:after="0"/>
              <w:rPr>
                <w:noProof/>
                <w:lang w:eastAsia="zh-CN"/>
              </w:rPr>
            </w:pPr>
            <w:r>
              <w:rPr>
                <w:rFonts w:eastAsia="Times New Roman"/>
                <w:noProof/>
              </w:rPr>
              <w:t xml:space="preserve">3.5.1A, </w:t>
            </w:r>
            <w:r w:rsidR="00FF49A3">
              <w:rPr>
                <w:rFonts w:eastAsia="Times New Roman"/>
                <w:noProof/>
              </w:rPr>
              <w:t xml:space="preserve">6.2.4A (new), </w:t>
            </w:r>
            <w:r w:rsidR="00D92483">
              <w:rPr>
                <w:rFonts w:eastAsia="Times New Roman"/>
                <w:noProof/>
              </w:rPr>
              <w:t xml:space="preserve">6.6A, </w:t>
            </w:r>
            <w:r w:rsidR="00F106B4">
              <w:rPr>
                <w:rFonts w:eastAsia="Times New Roman"/>
                <w:noProof/>
              </w:rPr>
              <w:t>7.20A, 7</w:t>
            </w:r>
            <w:r w:rsidR="00F83303">
              <w:rPr>
                <w:rFonts w:eastAsia="Times New Roman"/>
                <w:noProof/>
              </w:rPr>
              <w:t>.</w:t>
            </w:r>
            <w:r w:rsidR="00F106B4">
              <w:rPr>
                <w:rFonts w:eastAsia="Times New Roman"/>
                <w:noProof/>
              </w:rPr>
              <w:t>24A</w:t>
            </w:r>
          </w:p>
          <w:p w14:paraId="2E8CC96B" w14:textId="67BE7552" w:rsidR="00774B3C" w:rsidRDefault="00D20B67" w:rsidP="00BC551C">
            <w:pPr>
              <w:pStyle w:val="CRCoverPage"/>
              <w:spacing w:after="0"/>
              <w:ind w:left="100"/>
              <w:rPr>
                <w:noProof/>
                <w:lang w:eastAsia="zh-CN"/>
              </w:rPr>
            </w:pPr>
            <w:r>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3CC2C" w14:textId="77777777" w:rsidR="00CF4CE1" w:rsidRDefault="00CF4CE1" w:rsidP="00CF4CE1">
      <w:pPr>
        <w:pStyle w:val="Heading2"/>
        <w:rPr>
          <w:rFonts w:eastAsia="新細明體"/>
          <w:color w:val="FF0000"/>
        </w:rPr>
      </w:pPr>
      <w:bookmarkStart w:id="1" w:name="OLE_LINK5"/>
      <w:bookmarkStart w:id="2" w:name="OLE_LINK18"/>
      <w:bookmarkStart w:id="3" w:name="OLE_LINK4"/>
      <w:r>
        <w:rPr>
          <w:rFonts w:eastAsia="新細明體"/>
          <w:color w:val="FF0000"/>
        </w:rPr>
        <w:lastRenderedPageBreak/>
        <w:t>&lt;&lt;&lt; START OF CHANGES 1&gt;&gt;&gt;</w:t>
      </w:r>
    </w:p>
    <w:p w14:paraId="1B9531A8" w14:textId="77777777" w:rsidR="00CF4CE1" w:rsidRDefault="00CF4CE1" w:rsidP="00CF4CE1">
      <w:pPr>
        <w:pStyle w:val="Heading3"/>
        <w:rPr>
          <w:lang w:val="en-US" w:eastAsia="ko-KR"/>
        </w:rPr>
      </w:pPr>
      <w:bookmarkStart w:id="4" w:name="_Toc525607245"/>
      <w:r>
        <w:rPr>
          <w:lang w:val="en-US" w:eastAsia="ko-KR"/>
        </w:rPr>
        <w:t>3.5.1A</w:t>
      </w:r>
      <w:r>
        <w:rPr>
          <w:lang w:val="en-US" w:eastAsia="ko-KR"/>
        </w:rPr>
        <w:tab/>
      </w:r>
      <w:bookmarkEnd w:id="4"/>
      <w:r>
        <w:rPr>
          <w:lang w:val="en-US" w:eastAsia="ko-KR"/>
        </w:rPr>
        <w:t>Groups of bands for satellite access</w:t>
      </w:r>
    </w:p>
    <w:p w14:paraId="459EC99B" w14:textId="77777777" w:rsidR="00CF4CE1" w:rsidRDefault="00CF4CE1" w:rsidP="00CF4CE1">
      <w:pPr>
        <w:rPr>
          <w:lang w:eastAsia="ja-JP"/>
        </w:rPr>
      </w:pPr>
      <w:r>
        <w:rPr>
          <w:lang w:eastAsia="ja-JP"/>
        </w:rPr>
        <w:t>The grouping of bands for satellite access for NB-IOT is specified in Table 3.5.1A-1.</w:t>
      </w:r>
    </w:p>
    <w:p w14:paraId="77A91566" w14:textId="77777777" w:rsidR="00CF4CE1" w:rsidRDefault="00CF4CE1" w:rsidP="00CF4CE1">
      <w:pPr>
        <w:pStyle w:val="TH"/>
      </w:pPr>
      <w:r>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2072"/>
        <w:gridCol w:w="4463"/>
      </w:tblGrid>
      <w:tr w:rsidR="00CF4CE1" w14:paraId="258ABF35"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CA6DEF2" w14:textId="77777777" w:rsidR="00CF4CE1" w:rsidRDefault="00CF4CE1">
            <w:pPr>
              <w:pStyle w:val="TAH"/>
              <w:rPr>
                <w:kern w:val="2"/>
                <w:szCs w:val="22"/>
              </w:rPr>
            </w:pPr>
            <w:r>
              <w:rPr>
                <w:kern w:val="2"/>
                <w:szCs w:val="22"/>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18C3AB2E" w14:textId="77777777" w:rsidR="00CF4CE1" w:rsidRDefault="00CF4CE1">
            <w:pPr>
              <w:pStyle w:val="TAH"/>
              <w:rPr>
                <w:kern w:val="2"/>
                <w:szCs w:val="22"/>
              </w:rPr>
            </w:pPr>
            <w:r>
              <w:rPr>
                <w:kern w:val="2"/>
                <w:szCs w:val="22"/>
              </w:rPr>
              <w:t>E-UTRA FDD</w:t>
            </w:r>
          </w:p>
        </w:tc>
      </w:tr>
      <w:tr w:rsidR="00CF4CE1" w14:paraId="59823171"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56D61045" w14:textId="77777777" w:rsidR="00CF4CE1" w:rsidRDefault="00CF4CE1">
            <w:pPr>
              <w:pStyle w:val="TAH"/>
              <w:rPr>
                <w:kern w:val="2"/>
                <w:szCs w:val="22"/>
              </w:rPr>
            </w:pPr>
          </w:p>
        </w:tc>
        <w:tc>
          <w:tcPr>
            <w:tcW w:w="2074" w:type="dxa"/>
            <w:tcBorders>
              <w:top w:val="single" w:sz="4" w:space="0" w:color="auto"/>
              <w:left w:val="single" w:sz="4" w:space="0" w:color="auto"/>
              <w:bottom w:val="single" w:sz="4" w:space="0" w:color="auto"/>
              <w:right w:val="single" w:sz="4" w:space="0" w:color="auto"/>
            </w:tcBorders>
            <w:hideMark/>
          </w:tcPr>
          <w:p w14:paraId="6D3B13DC" w14:textId="77777777" w:rsidR="00CF4CE1" w:rsidRDefault="00CF4CE1">
            <w:pPr>
              <w:pStyle w:val="TAH"/>
              <w:rPr>
                <w:kern w:val="2"/>
                <w:szCs w:val="22"/>
              </w:rPr>
            </w:pPr>
            <w:r>
              <w:rPr>
                <w:kern w:val="2"/>
                <w:szCs w:val="22"/>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0E75D53D" w14:textId="77777777" w:rsidR="00CF4CE1" w:rsidRDefault="00CF4CE1">
            <w:pPr>
              <w:pStyle w:val="TAH"/>
              <w:rPr>
                <w:kern w:val="2"/>
                <w:szCs w:val="22"/>
              </w:rPr>
            </w:pPr>
            <w:r>
              <w:rPr>
                <w:kern w:val="2"/>
                <w:szCs w:val="22"/>
              </w:rPr>
              <w:t>Operating bands</w:t>
            </w:r>
          </w:p>
        </w:tc>
      </w:tr>
      <w:tr w:rsidR="00CF4CE1" w14:paraId="4A003D38"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2AFA34D" w14:textId="77777777" w:rsidR="00CF4CE1" w:rsidRDefault="00CF4CE1">
            <w:pPr>
              <w:pStyle w:val="TAC"/>
              <w:rPr>
                <w:kern w:val="2"/>
                <w:szCs w:val="22"/>
              </w:rPr>
            </w:pPr>
            <w:r>
              <w:rPr>
                <w:kern w:val="2"/>
                <w:szCs w:val="22"/>
              </w:rPr>
              <w:t>A</w:t>
            </w:r>
          </w:p>
        </w:tc>
        <w:tc>
          <w:tcPr>
            <w:tcW w:w="2074" w:type="dxa"/>
            <w:tcBorders>
              <w:top w:val="single" w:sz="4" w:space="0" w:color="auto"/>
              <w:left w:val="single" w:sz="4" w:space="0" w:color="auto"/>
              <w:bottom w:val="single" w:sz="4" w:space="0" w:color="auto"/>
              <w:right w:val="single" w:sz="4" w:space="0" w:color="auto"/>
            </w:tcBorders>
            <w:hideMark/>
          </w:tcPr>
          <w:p w14:paraId="5718A659" w14:textId="77777777" w:rsidR="00CF4CE1" w:rsidRDefault="00CF4CE1">
            <w:pPr>
              <w:pStyle w:val="TAC"/>
              <w:rPr>
                <w:kern w:val="2"/>
                <w:szCs w:val="22"/>
              </w:rPr>
            </w:pPr>
            <w:r>
              <w:rPr>
                <w:kern w:val="2"/>
                <w:szCs w:val="22"/>
              </w:rPr>
              <w:t>NFDD_SAB_A</w:t>
            </w:r>
          </w:p>
        </w:tc>
        <w:tc>
          <w:tcPr>
            <w:tcW w:w="4467" w:type="dxa"/>
            <w:tcBorders>
              <w:top w:val="single" w:sz="4" w:space="0" w:color="auto"/>
              <w:left w:val="single" w:sz="4" w:space="0" w:color="auto"/>
              <w:bottom w:val="single" w:sz="4" w:space="0" w:color="auto"/>
              <w:right w:val="single" w:sz="4" w:space="0" w:color="auto"/>
            </w:tcBorders>
          </w:tcPr>
          <w:p w14:paraId="67B29B64" w14:textId="77777777" w:rsidR="00CF4CE1" w:rsidRDefault="00CF4CE1">
            <w:pPr>
              <w:pStyle w:val="TAC"/>
              <w:rPr>
                <w:kern w:val="2"/>
                <w:szCs w:val="22"/>
              </w:rPr>
            </w:pPr>
          </w:p>
        </w:tc>
      </w:tr>
      <w:tr w:rsidR="00CF4CE1" w14:paraId="2BF50141"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6396AC8" w14:textId="77777777" w:rsidR="00CF4CE1" w:rsidRDefault="00CF4CE1">
            <w:pPr>
              <w:pStyle w:val="TAC"/>
              <w:rPr>
                <w:kern w:val="2"/>
                <w:szCs w:val="22"/>
              </w:rPr>
            </w:pPr>
            <w:r>
              <w:rPr>
                <w:kern w:val="2"/>
                <w:szCs w:val="22"/>
              </w:rPr>
              <w:t>B</w:t>
            </w:r>
          </w:p>
        </w:tc>
        <w:tc>
          <w:tcPr>
            <w:tcW w:w="2074" w:type="dxa"/>
            <w:tcBorders>
              <w:top w:val="single" w:sz="4" w:space="0" w:color="auto"/>
              <w:left w:val="single" w:sz="4" w:space="0" w:color="auto"/>
              <w:bottom w:val="single" w:sz="4" w:space="0" w:color="auto"/>
              <w:right w:val="single" w:sz="4" w:space="0" w:color="auto"/>
            </w:tcBorders>
            <w:hideMark/>
          </w:tcPr>
          <w:p w14:paraId="63C24189" w14:textId="77777777" w:rsidR="00CF4CE1" w:rsidRDefault="00CF4CE1">
            <w:pPr>
              <w:pStyle w:val="TAC"/>
              <w:rPr>
                <w:kern w:val="2"/>
                <w:szCs w:val="22"/>
                <w:lang w:val="sv-SE"/>
              </w:rPr>
            </w:pPr>
            <w:r>
              <w:rPr>
                <w:kern w:val="2"/>
                <w:szCs w:val="22"/>
                <w:lang w:val="sv-SE"/>
              </w:rPr>
              <w:t>NFDD_SAB_B</w:t>
            </w:r>
          </w:p>
        </w:tc>
        <w:tc>
          <w:tcPr>
            <w:tcW w:w="4467" w:type="dxa"/>
            <w:tcBorders>
              <w:top w:val="single" w:sz="4" w:space="0" w:color="auto"/>
              <w:left w:val="single" w:sz="4" w:space="0" w:color="auto"/>
              <w:bottom w:val="single" w:sz="4" w:space="0" w:color="auto"/>
              <w:right w:val="single" w:sz="4" w:space="0" w:color="auto"/>
            </w:tcBorders>
          </w:tcPr>
          <w:p w14:paraId="2E591E88" w14:textId="77777777" w:rsidR="00CF4CE1" w:rsidRDefault="00CF4CE1">
            <w:pPr>
              <w:pStyle w:val="TAC"/>
              <w:rPr>
                <w:kern w:val="2"/>
                <w:szCs w:val="22"/>
                <w:lang w:val="sv-SE"/>
              </w:rPr>
            </w:pPr>
          </w:p>
        </w:tc>
      </w:tr>
      <w:tr w:rsidR="00CF4CE1" w14:paraId="44F35163"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13DD6C7" w14:textId="77777777" w:rsidR="00CF4CE1" w:rsidRDefault="00CF4CE1">
            <w:pPr>
              <w:pStyle w:val="TAC"/>
              <w:rPr>
                <w:kern w:val="2"/>
                <w:szCs w:val="22"/>
              </w:rPr>
            </w:pPr>
            <w:r>
              <w:rPr>
                <w:kern w:val="2"/>
                <w:szCs w:val="22"/>
              </w:rPr>
              <w:t>C</w:t>
            </w:r>
          </w:p>
        </w:tc>
        <w:tc>
          <w:tcPr>
            <w:tcW w:w="2074" w:type="dxa"/>
            <w:tcBorders>
              <w:top w:val="single" w:sz="4" w:space="0" w:color="auto"/>
              <w:left w:val="single" w:sz="4" w:space="0" w:color="auto"/>
              <w:bottom w:val="single" w:sz="4" w:space="0" w:color="auto"/>
              <w:right w:val="single" w:sz="4" w:space="0" w:color="auto"/>
            </w:tcBorders>
            <w:hideMark/>
          </w:tcPr>
          <w:p w14:paraId="6C658B06" w14:textId="77777777" w:rsidR="00CF4CE1" w:rsidRDefault="00CF4CE1">
            <w:pPr>
              <w:pStyle w:val="TAC"/>
              <w:rPr>
                <w:kern w:val="2"/>
                <w:szCs w:val="22"/>
                <w:lang w:val="sv-SE"/>
              </w:rPr>
            </w:pPr>
            <w:r>
              <w:rPr>
                <w:kern w:val="2"/>
                <w:szCs w:val="22"/>
                <w:lang w:val="sv-SE"/>
              </w:rPr>
              <w:t>NFDD_SAB_C</w:t>
            </w:r>
          </w:p>
        </w:tc>
        <w:tc>
          <w:tcPr>
            <w:tcW w:w="4467" w:type="dxa"/>
            <w:tcBorders>
              <w:top w:val="single" w:sz="4" w:space="0" w:color="auto"/>
              <w:left w:val="single" w:sz="4" w:space="0" w:color="auto"/>
              <w:bottom w:val="single" w:sz="4" w:space="0" w:color="auto"/>
              <w:right w:val="single" w:sz="4" w:space="0" w:color="auto"/>
            </w:tcBorders>
          </w:tcPr>
          <w:p w14:paraId="0E935367" w14:textId="77777777" w:rsidR="00CF4CE1" w:rsidRDefault="00CF4CE1">
            <w:pPr>
              <w:pStyle w:val="TAC"/>
              <w:rPr>
                <w:kern w:val="2"/>
                <w:szCs w:val="22"/>
                <w:lang w:val="sv-SE"/>
              </w:rPr>
            </w:pPr>
          </w:p>
        </w:tc>
      </w:tr>
      <w:tr w:rsidR="00CF4CE1" w14:paraId="0BA2E68F"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5861AEE" w14:textId="77777777" w:rsidR="00CF4CE1" w:rsidRDefault="00CF4CE1">
            <w:pPr>
              <w:pStyle w:val="TAC"/>
              <w:rPr>
                <w:kern w:val="2"/>
                <w:szCs w:val="22"/>
              </w:rPr>
            </w:pPr>
            <w:r>
              <w:rPr>
                <w:kern w:val="2"/>
                <w:szCs w:val="22"/>
              </w:rPr>
              <w:t>D</w:t>
            </w:r>
          </w:p>
        </w:tc>
        <w:tc>
          <w:tcPr>
            <w:tcW w:w="2074" w:type="dxa"/>
            <w:tcBorders>
              <w:top w:val="single" w:sz="4" w:space="0" w:color="auto"/>
              <w:left w:val="single" w:sz="4" w:space="0" w:color="auto"/>
              <w:bottom w:val="single" w:sz="4" w:space="0" w:color="auto"/>
              <w:right w:val="single" w:sz="4" w:space="0" w:color="auto"/>
            </w:tcBorders>
            <w:hideMark/>
          </w:tcPr>
          <w:p w14:paraId="44C3FFBE" w14:textId="77777777" w:rsidR="00CF4CE1" w:rsidRDefault="00CF4CE1">
            <w:pPr>
              <w:pStyle w:val="TAC"/>
              <w:rPr>
                <w:kern w:val="2"/>
                <w:szCs w:val="22"/>
                <w:lang w:val="sv-SE"/>
              </w:rPr>
            </w:pPr>
            <w:r>
              <w:rPr>
                <w:kern w:val="2"/>
                <w:szCs w:val="22"/>
                <w:lang w:val="sv-SE"/>
              </w:rPr>
              <w:t>NFDD_SAB_D</w:t>
            </w:r>
          </w:p>
        </w:tc>
        <w:tc>
          <w:tcPr>
            <w:tcW w:w="4467" w:type="dxa"/>
            <w:tcBorders>
              <w:top w:val="single" w:sz="4" w:space="0" w:color="auto"/>
              <w:left w:val="single" w:sz="4" w:space="0" w:color="auto"/>
              <w:bottom w:val="single" w:sz="4" w:space="0" w:color="auto"/>
              <w:right w:val="single" w:sz="4" w:space="0" w:color="auto"/>
            </w:tcBorders>
          </w:tcPr>
          <w:p w14:paraId="2E36E95A" w14:textId="77777777" w:rsidR="00CF4CE1" w:rsidRDefault="00CF4CE1">
            <w:pPr>
              <w:pStyle w:val="TAC"/>
              <w:rPr>
                <w:kern w:val="2"/>
                <w:szCs w:val="22"/>
                <w:lang w:val="sv-SE"/>
              </w:rPr>
            </w:pPr>
          </w:p>
        </w:tc>
      </w:tr>
      <w:tr w:rsidR="00CF4CE1" w14:paraId="014C393B"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373ACA8" w14:textId="77777777" w:rsidR="00CF4CE1" w:rsidRDefault="00CF4CE1">
            <w:pPr>
              <w:pStyle w:val="TAC"/>
              <w:rPr>
                <w:kern w:val="2"/>
                <w:szCs w:val="22"/>
              </w:rPr>
            </w:pPr>
            <w:r>
              <w:rPr>
                <w:kern w:val="2"/>
                <w:szCs w:val="22"/>
              </w:rPr>
              <w:t>E</w:t>
            </w:r>
          </w:p>
        </w:tc>
        <w:tc>
          <w:tcPr>
            <w:tcW w:w="2074" w:type="dxa"/>
            <w:tcBorders>
              <w:top w:val="single" w:sz="4" w:space="0" w:color="auto"/>
              <w:left w:val="single" w:sz="4" w:space="0" w:color="auto"/>
              <w:bottom w:val="single" w:sz="4" w:space="0" w:color="auto"/>
              <w:right w:val="single" w:sz="4" w:space="0" w:color="auto"/>
            </w:tcBorders>
            <w:hideMark/>
          </w:tcPr>
          <w:p w14:paraId="07B35F0F" w14:textId="77777777" w:rsidR="00CF4CE1" w:rsidRDefault="00CF4CE1">
            <w:pPr>
              <w:pStyle w:val="TAC"/>
              <w:rPr>
                <w:kern w:val="2"/>
                <w:szCs w:val="22"/>
                <w:lang w:val="sv-SE"/>
              </w:rPr>
            </w:pPr>
            <w:r>
              <w:rPr>
                <w:kern w:val="2"/>
                <w:szCs w:val="22"/>
                <w:lang w:val="sv-SE"/>
              </w:rPr>
              <w:t>NFDD_SAB_E</w:t>
            </w:r>
          </w:p>
        </w:tc>
        <w:tc>
          <w:tcPr>
            <w:tcW w:w="4467" w:type="dxa"/>
            <w:tcBorders>
              <w:top w:val="single" w:sz="4" w:space="0" w:color="auto"/>
              <w:left w:val="single" w:sz="4" w:space="0" w:color="auto"/>
              <w:bottom w:val="single" w:sz="4" w:space="0" w:color="auto"/>
              <w:right w:val="single" w:sz="4" w:space="0" w:color="auto"/>
            </w:tcBorders>
          </w:tcPr>
          <w:p w14:paraId="07527481" w14:textId="77777777" w:rsidR="00CF4CE1" w:rsidRDefault="00CF4CE1">
            <w:pPr>
              <w:pStyle w:val="TAC"/>
              <w:rPr>
                <w:kern w:val="2"/>
                <w:szCs w:val="22"/>
                <w:lang w:val="sv-SE"/>
              </w:rPr>
            </w:pPr>
          </w:p>
        </w:tc>
      </w:tr>
      <w:tr w:rsidR="00CF4CE1" w14:paraId="2984027B"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43C4108" w14:textId="77777777" w:rsidR="00CF4CE1" w:rsidRDefault="00CF4CE1">
            <w:pPr>
              <w:pStyle w:val="TAC"/>
              <w:rPr>
                <w:kern w:val="2"/>
                <w:szCs w:val="22"/>
              </w:rPr>
            </w:pPr>
            <w:r>
              <w:rPr>
                <w:kern w:val="2"/>
                <w:szCs w:val="22"/>
              </w:rPr>
              <w:t>F</w:t>
            </w:r>
          </w:p>
        </w:tc>
        <w:tc>
          <w:tcPr>
            <w:tcW w:w="2074" w:type="dxa"/>
            <w:tcBorders>
              <w:top w:val="single" w:sz="4" w:space="0" w:color="auto"/>
              <w:left w:val="single" w:sz="4" w:space="0" w:color="auto"/>
              <w:bottom w:val="single" w:sz="4" w:space="0" w:color="auto"/>
              <w:right w:val="single" w:sz="4" w:space="0" w:color="auto"/>
            </w:tcBorders>
            <w:hideMark/>
          </w:tcPr>
          <w:p w14:paraId="7697BD60" w14:textId="77777777" w:rsidR="00CF4CE1" w:rsidRDefault="00CF4CE1">
            <w:pPr>
              <w:pStyle w:val="TAC"/>
              <w:rPr>
                <w:kern w:val="2"/>
                <w:szCs w:val="22"/>
                <w:lang w:val="sv-SE"/>
              </w:rPr>
            </w:pPr>
            <w:r>
              <w:rPr>
                <w:kern w:val="2"/>
                <w:szCs w:val="22"/>
                <w:lang w:val="sv-SE"/>
              </w:rPr>
              <w:t>NFDD_SAB_F</w:t>
            </w:r>
          </w:p>
        </w:tc>
        <w:tc>
          <w:tcPr>
            <w:tcW w:w="4467" w:type="dxa"/>
            <w:tcBorders>
              <w:top w:val="single" w:sz="4" w:space="0" w:color="auto"/>
              <w:left w:val="single" w:sz="4" w:space="0" w:color="auto"/>
              <w:bottom w:val="single" w:sz="4" w:space="0" w:color="auto"/>
              <w:right w:val="single" w:sz="4" w:space="0" w:color="auto"/>
            </w:tcBorders>
          </w:tcPr>
          <w:p w14:paraId="3648FFA4" w14:textId="77777777" w:rsidR="00CF4CE1" w:rsidRDefault="00CF4CE1">
            <w:pPr>
              <w:pStyle w:val="TAC"/>
              <w:rPr>
                <w:kern w:val="2"/>
                <w:szCs w:val="22"/>
                <w:lang w:val="sv-SE"/>
              </w:rPr>
            </w:pPr>
          </w:p>
        </w:tc>
      </w:tr>
      <w:tr w:rsidR="00CF4CE1" w14:paraId="21C4486C"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8600299" w14:textId="77777777" w:rsidR="00CF4CE1" w:rsidRDefault="00CF4CE1">
            <w:pPr>
              <w:pStyle w:val="TAC"/>
              <w:rPr>
                <w:kern w:val="2"/>
                <w:szCs w:val="22"/>
              </w:rPr>
            </w:pPr>
            <w:r>
              <w:rPr>
                <w:kern w:val="2"/>
                <w:szCs w:val="22"/>
              </w:rPr>
              <w:t>G</w:t>
            </w:r>
          </w:p>
        </w:tc>
        <w:tc>
          <w:tcPr>
            <w:tcW w:w="2074" w:type="dxa"/>
            <w:tcBorders>
              <w:top w:val="single" w:sz="4" w:space="0" w:color="auto"/>
              <w:left w:val="single" w:sz="4" w:space="0" w:color="auto"/>
              <w:bottom w:val="single" w:sz="4" w:space="0" w:color="auto"/>
              <w:right w:val="single" w:sz="4" w:space="0" w:color="auto"/>
            </w:tcBorders>
            <w:hideMark/>
          </w:tcPr>
          <w:p w14:paraId="26508039" w14:textId="77777777" w:rsidR="00CF4CE1" w:rsidRDefault="00CF4CE1">
            <w:pPr>
              <w:pStyle w:val="TAC"/>
              <w:rPr>
                <w:kern w:val="2"/>
                <w:szCs w:val="22"/>
                <w:lang w:val="sv-SE"/>
              </w:rPr>
            </w:pPr>
            <w:r>
              <w:rPr>
                <w:kern w:val="2"/>
                <w:szCs w:val="22"/>
                <w:lang w:val="sv-SE"/>
              </w:rPr>
              <w:t>NFDD_SAB_G</w:t>
            </w:r>
          </w:p>
        </w:tc>
        <w:tc>
          <w:tcPr>
            <w:tcW w:w="4467" w:type="dxa"/>
            <w:tcBorders>
              <w:top w:val="single" w:sz="4" w:space="0" w:color="auto"/>
              <w:left w:val="single" w:sz="4" w:space="0" w:color="auto"/>
              <w:bottom w:val="single" w:sz="4" w:space="0" w:color="auto"/>
              <w:right w:val="single" w:sz="4" w:space="0" w:color="auto"/>
            </w:tcBorders>
            <w:hideMark/>
          </w:tcPr>
          <w:p w14:paraId="7953DFF9" w14:textId="77777777" w:rsidR="00CF4CE1" w:rsidRDefault="00CF4CE1">
            <w:pPr>
              <w:pStyle w:val="TAC"/>
              <w:rPr>
                <w:kern w:val="2"/>
                <w:szCs w:val="22"/>
                <w:lang w:val="sv-SE"/>
              </w:rPr>
            </w:pPr>
            <w:r>
              <w:rPr>
                <w:kern w:val="2"/>
                <w:szCs w:val="22"/>
              </w:rPr>
              <w:t xml:space="preserve">253, </w:t>
            </w:r>
            <w:r>
              <w:rPr>
                <w:kern w:val="2"/>
                <w:szCs w:val="22"/>
                <w:lang w:eastAsia="zh-TW"/>
              </w:rPr>
              <w:t xml:space="preserve">254, </w:t>
            </w:r>
            <w:r>
              <w:rPr>
                <w:kern w:val="2"/>
                <w:szCs w:val="22"/>
              </w:rPr>
              <w:t>255, 256</w:t>
            </w:r>
            <w:ins w:id="5" w:author="ZTE Derrick" w:date="2025-08-28T10:28:00Z">
              <w:r>
                <w:rPr>
                  <w:kern w:val="2"/>
                  <w:szCs w:val="22"/>
                </w:rPr>
                <w:t>, 252</w:t>
              </w:r>
            </w:ins>
          </w:p>
        </w:tc>
      </w:tr>
      <w:tr w:rsidR="00CF4CE1" w14:paraId="71F3D086"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21B1F8B" w14:textId="77777777" w:rsidR="00CF4CE1" w:rsidRDefault="00CF4CE1">
            <w:pPr>
              <w:pStyle w:val="TAC"/>
              <w:rPr>
                <w:kern w:val="2"/>
                <w:szCs w:val="22"/>
              </w:rPr>
            </w:pPr>
            <w:r>
              <w:rPr>
                <w:kern w:val="2"/>
                <w:szCs w:val="22"/>
              </w:rPr>
              <w:t>H</w:t>
            </w:r>
          </w:p>
        </w:tc>
        <w:tc>
          <w:tcPr>
            <w:tcW w:w="2074" w:type="dxa"/>
            <w:tcBorders>
              <w:top w:val="single" w:sz="4" w:space="0" w:color="auto"/>
              <w:left w:val="single" w:sz="4" w:space="0" w:color="auto"/>
              <w:bottom w:val="single" w:sz="4" w:space="0" w:color="auto"/>
              <w:right w:val="single" w:sz="4" w:space="0" w:color="auto"/>
            </w:tcBorders>
            <w:hideMark/>
          </w:tcPr>
          <w:p w14:paraId="6595D5D6" w14:textId="77777777" w:rsidR="00CF4CE1" w:rsidRDefault="00CF4CE1">
            <w:pPr>
              <w:pStyle w:val="TAC"/>
              <w:rPr>
                <w:kern w:val="2"/>
                <w:szCs w:val="22"/>
                <w:lang w:val="sv-SE"/>
              </w:rPr>
            </w:pPr>
            <w:r>
              <w:rPr>
                <w:kern w:val="2"/>
                <w:szCs w:val="22"/>
                <w:lang w:val="sv-SE"/>
              </w:rPr>
              <w:t>NFDD_SAB_H</w:t>
            </w:r>
          </w:p>
        </w:tc>
        <w:tc>
          <w:tcPr>
            <w:tcW w:w="4467" w:type="dxa"/>
            <w:tcBorders>
              <w:top w:val="single" w:sz="4" w:space="0" w:color="auto"/>
              <w:left w:val="single" w:sz="4" w:space="0" w:color="auto"/>
              <w:bottom w:val="single" w:sz="4" w:space="0" w:color="auto"/>
              <w:right w:val="single" w:sz="4" w:space="0" w:color="auto"/>
            </w:tcBorders>
          </w:tcPr>
          <w:p w14:paraId="40395161" w14:textId="77777777" w:rsidR="00CF4CE1" w:rsidRDefault="00CF4CE1">
            <w:pPr>
              <w:pStyle w:val="TAC"/>
              <w:rPr>
                <w:kern w:val="2"/>
                <w:szCs w:val="22"/>
                <w:lang w:val="sv-SE"/>
              </w:rPr>
            </w:pPr>
          </w:p>
        </w:tc>
      </w:tr>
      <w:tr w:rsidR="00CF4CE1" w14:paraId="555E473D"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193A02A" w14:textId="77777777" w:rsidR="00CF4CE1" w:rsidRDefault="00CF4CE1">
            <w:pPr>
              <w:pStyle w:val="TAC"/>
              <w:rPr>
                <w:kern w:val="2"/>
                <w:szCs w:val="22"/>
              </w:rPr>
            </w:pPr>
            <w:r>
              <w:rPr>
                <w:kern w:val="2"/>
                <w:szCs w:val="22"/>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07742BED" w14:textId="77777777" w:rsidR="00CF4CE1" w:rsidRDefault="00CF4CE1">
            <w:pPr>
              <w:pStyle w:val="TAC"/>
              <w:rPr>
                <w:kern w:val="2"/>
                <w:szCs w:val="22"/>
                <w:lang w:val="sv-SE"/>
              </w:rPr>
            </w:pPr>
            <w:r>
              <w:rPr>
                <w:rFonts w:cs="Arial"/>
                <w:kern w:val="2"/>
                <w:szCs w:val="22"/>
                <w:lang w:val="sv-SE"/>
              </w:rPr>
              <w:t>NFDD_</w:t>
            </w:r>
            <w:r>
              <w:rPr>
                <w:kern w:val="2"/>
                <w:szCs w:val="22"/>
                <w:lang w:val="sv-SE"/>
              </w:rPr>
              <w:t>SAB</w:t>
            </w:r>
            <w:r>
              <w:rPr>
                <w:rFonts w:cs="Arial"/>
                <w:kern w:val="2"/>
                <w:szCs w:val="22"/>
                <w:lang w:val="sv-SE"/>
              </w:rPr>
              <w:t>_I</w:t>
            </w:r>
          </w:p>
        </w:tc>
        <w:tc>
          <w:tcPr>
            <w:tcW w:w="4467" w:type="dxa"/>
            <w:tcBorders>
              <w:top w:val="single" w:sz="4" w:space="0" w:color="auto"/>
              <w:left w:val="single" w:sz="4" w:space="0" w:color="auto"/>
              <w:bottom w:val="single" w:sz="4" w:space="0" w:color="auto"/>
              <w:right w:val="single" w:sz="4" w:space="0" w:color="auto"/>
            </w:tcBorders>
          </w:tcPr>
          <w:p w14:paraId="0EC5CD36" w14:textId="77777777" w:rsidR="00CF4CE1" w:rsidRDefault="00CF4CE1">
            <w:pPr>
              <w:pStyle w:val="TAC"/>
              <w:rPr>
                <w:kern w:val="2"/>
                <w:szCs w:val="22"/>
                <w:lang w:val="sv-SE"/>
              </w:rPr>
            </w:pPr>
          </w:p>
        </w:tc>
      </w:tr>
      <w:tr w:rsidR="00CF4CE1" w14:paraId="2512E3CB"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CDFD8F6" w14:textId="77777777" w:rsidR="00CF4CE1" w:rsidRDefault="00CF4CE1">
            <w:pPr>
              <w:pStyle w:val="TAC"/>
              <w:rPr>
                <w:kern w:val="2"/>
                <w:szCs w:val="22"/>
              </w:rPr>
            </w:pPr>
            <w:r>
              <w:rPr>
                <w:kern w:val="2"/>
                <w:szCs w:val="22"/>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52931B20" w14:textId="77777777" w:rsidR="00CF4CE1" w:rsidRDefault="00CF4CE1">
            <w:pPr>
              <w:pStyle w:val="TAC"/>
              <w:rPr>
                <w:kern w:val="2"/>
                <w:szCs w:val="22"/>
                <w:lang w:val="sv-SE"/>
              </w:rPr>
            </w:pPr>
            <w:r>
              <w:rPr>
                <w:rFonts w:cs="Arial"/>
                <w:kern w:val="2"/>
                <w:szCs w:val="22"/>
                <w:lang w:val="sv-SE"/>
              </w:rPr>
              <w:t>NFDD_</w:t>
            </w:r>
            <w:r>
              <w:rPr>
                <w:kern w:val="2"/>
                <w:szCs w:val="22"/>
                <w:lang w:val="sv-SE"/>
              </w:rPr>
              <w:t>SAB</w:t>
            </w:r>
            <w:r>
              <w:rPr>
                <w:rFonts w:cs="Arial"/>
                <w:kern w:val="2"/>
                <w:szCs w:val="22"/>
                <w:lang w:val="sv-SE"/>
              </w:rPr>
              <w:t>_J</w:t>
            </w:r>
          </w:p>
        </w:tc>
        <w:tc>
          <w:tcPr>
            <w:tcW w:w="4467" w:type="dxa"/>
            <w:tcBorders>
              <w:top w:val="single" w:sz="4" w:space="0" w:color="auto"/>
              <w:left w:val="single" w:sz="4" w:space="0" w:color="auto"/>
              <w:bottom w:val="single" w:sz="4" w:space="0" w:color="auto"/>
              <w:right w:val="single" w:sz="4" w:space="0" w:color="auto"/>
            </w:tcBorders>
          </w:tcPr>
          <w:p w14:paraId="70847895" w14:textId="77777777" w:rsidR="00CF4CE1" w:rsidRDefault="00CF4CE1">
            <w:pPr>
              <w:pStyle w:val="TAC"/>
              <w:rPr>
                <w:kern w:val="2"/>
                <w:szCs w:val="22"/>
                <w:lang w:val="sv-SE"/>
              </w:rPr>
            </w:pPr>
          </w:p>
        </w:tc>
      </w:tr>
      <w:tr w:rsidR="00CF4CE1" w14:paraId="3EA9DB3B"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0B9995E" w14:textId="77777777" w:rsidR="00CF4CE1" w:rsidRDefault="00CF4CE1">
            <w:pPr>
              <w:pStyle w:val="TAC"/>
              <w:rPr>
                <w:kern w:val="2"/>
                <w:szCs w:val="22"/>
                <w:lang w:eastAsia="ko-KR"/>
              </w:rPr>
            </w:pPr>
            <w:r>
              <w:rPr>
                <w:kern w:val="2"/>
                <w:szCs w:val="22"/>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4B3D94F2" w14:textId="77777777" w:rsidR="00CF4CE1" w:rsidRDefault="00CF4CE1">
            <w:pPr>
              <w:pStyle w:val="TAC"/>
              <w:rPr>
                <w:rFonts w:cs="Arial"/>
                <w:kern w:val="2"/>
                <w:szCs w:val="22"/>
                <w:lang w:val="sv-SE"/>
              </w:rPr>
            </w:pPr>
            <w:r>
              <w:rPr>
                <w:rFonts w:cs="Arial"/>
                <w:kern w:val="2"/>
                <w:szCs w:val="22"/>
                <w:lang w:val="sv-SE"/>
              </w:rPr>
              <w:t>NFDD_SAB_K</w:t>
            </w:r>
          </w:p>
        </w:tc>
        <w:tc>
          <w:tcPr>
            <w:tcW w:w="4467" w:type="dxa"/>
            <w:tcBorders>
              <w:top w:val="single" w:sz="4" w:space="0" w:color="auto"/>
              <w:left w:val="single" w:sz="4" w:space="0" w:color="auto"/>
              <w:bottom w:val="single" w:sz="4" w:space="0" w:color="auto"/>
              <w:right w:val="single" w:sz="4" w:space="0" w:color="auto"/>
            </w:tcBorders>
          </w:tcPr>
          <w:p w14:paraId="1487F40A" w14:textId="77777777" w:rsidR="00CF4CE1" w:rsidRDefault="00CF4CE1">
            <w:pPr>
              <w:pStyle w:val="TAC"/>
              <w:rPr>
                <w:kern w:val="2"/>
                <w:szCs w:val="22"/>
                <w:lang w:val="sv-SE"/>
              </w:rPr>
            </w:pPr>
          </w:p>
        </w:tc>
      </w:tr>
      <w:tr w:rsidR="00CF4CE1" w14:paraId="1C9775DB"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54C37BC" w14:textId="77777777" w:rsidR="00CF4CE1" w:rsidRDefault="00CF4CE1">
            <w:pPr>
              <w:pStyle w:val="TAC"/>
              <w:rPr>
                <w:kern w:val="2"/>
                <w:szCs w:val="22"/>
                <w:lang w:eastAsia="ko-KR"/>
              </w:rPr>
            </w:pPr>
            <w:r>
              <w:rPr>
                <w:kern w:val="2"/>
                <w:szCs w:val="22"/>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2802DDD9" w14:textId="77777777" w:rsidR="00CF4CE1" w:rsidRDefault="00CF4CE1">
            <w:pPr>
              <w:pStyle w:val="TAC"/>
              <w:rPr>
                <w:rFonts w:cs="Arial"/>
                <w:kern w:val="2"/>
                <w:szCs w:val="22"/>
                <w:lang w:val="sv-SE"/>
              </w:rPr>
            </w:pPr>
            <w:r>
              <w:rPr>
                <w:rFonts w:cs="Arial"/>
                <w:kern w:val="2"/>
                <w:szCs w:val="22"/>
                <w:lang w:val="sv-SE"/>
              </w:rPr>
              <w:t>NFDD_SAB_L</w:t>
            </w:r>
          </w:p>
        </w:tc>
        <w:tc>
          <w:tcPr>
            <w:tcW w:w="4467" w:type="dxa"/>
            <w:tcBorders>
              <w:top w:val="single" w:sz="4" w:space="0" w:color="auto"/>
              <w:left w:val="single" w:sz="4" w:space="0" w:color="auto"/>
              <w:bottom w:val="single" w:sz="4" w:space="0" w:color="auto"/>
              <w:right w:val="single" w:sz="4" w:space="0" w:color="auto"/>
            </w:tcBorders>
          </w:tcPr>
          <w:p w14:paraId="11058A4D" w14:textId="77777777" w:rsidR="00CF4CE1" w:rsidRDefault="00CF4CE1">
            <w:pPr>
              <w:pStyle w:val="TAC"/>
              <w:rPr>
                <w:kern w:val="2"/>
                <w:szCs w:val="22"/>
                <w:lang w:val="sv-SE"/>
              </w:rPr>
            </w:pPr>
          </w:p>
        </w:tc>
      </w:tr>
      <w:tr w:rsidR="00CF4CE1" w14:paraId="0D0C0BEB"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99109C7" w14:textId="77777777" w:rsidR="00CF4CE1" w:rsidRDefault="00CF4CE1">
            <w:pPr>
              <w:pStyle w:val="TAC"/>
              <w:rPr>
                <w:kern w:val="2"/>
                <w:szCs w:val="22"/>
                <w:lang w:eastAsia="ko-KR"/>
              </w:rPr>
            </w:pPr>
            <w:r>
              <w:rPr>
                <w:kern w:val="2"/>
                <w:szCs w:val="22"/>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4C31127A" w14:textId="77777777" w:rsidR="00CF4CE1" w:rsidRDefault="00CF4CE1">
            <w:pPr>
              <w:pStyle w:val="TAC"/>
              <w:rPr>
                <w:rFonts w:cs="Arial"/>
                <w:kern w:val="2"/>
                <w:szCs w:val="22"/>
                <w:lang w:val="sv-SE"/>
              </w:rPr>
            </w:pPr>
            <w:r>
              <w:rPr>
                <w:rFonts w:cs="Arial"/>
                <w:kern w:val="2"/>
                <w:szCs w:val="22"/>
                <w:lang w:val="sv-SE"/>
              </w:rPr>
              <w:t>NFDD_SAB_M</w:t>
            </w:r>
          </w:p>
        </w:tc>
        <w:tc>
          <w:tcPr>
            <w:tcW w:w="4467" w:type="dxa"/>
            <w:tcBorders>
              <w:top w:val="single" w:sz="4" w:space="0" w:color="auto"/>
              <w:left w:val="single" w:sz="4" w:space="0" w:color="auto"/>
              <w:bottom w:val="single" w:sz="4" w:space="0" w:color="auto"/>
              <w:right w:val="single" w:sz="4" w:space="0" w:color="auto"/>
            </w:tcBorders>
          </w:tcPr>
          <w:p w14:paraId="119E9D7A" w14:textId="77777777" w:rsidR="00CF4CE1" w:rsidRDefault="00CF4CE1">
            <w:pPr>
              <w:pStyle w:val="TAC"/>
              <w:rPr>
                <w:kern w:val="2"/>
                <w:szCs w:val="22"/>
                <w:lang w:val="sv-SE"/>
              </w:rPr>
            </w:pPr>
          </w:p>
        </w:tc>
      </w:tr>
      <w:tr w:rsidR="00CF4CE1" w14:paraId="32423960"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231EB7F" w14:textId="77777777" w:rsidR="00CF4CE1" w:rsidRDefault="00CF4CE1">
            <w:pPr>
              <w:pStyle w:val="TAC"/>
              <w:rPr>
                <w:kern w:val="2"/>
                <w:szCs w:val="22"/>
                <w:lang w:eastAsia="ko-KR"/>
              </w:rPr>
            </w:pPr>
            <w:r>
              <w:rPr>
                <w:kern w:val="2"/>
                <w:szCs w:val="22"/>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702438A8" w14:textId="77777777" w:rsidR="00CF4CE1" w:rsidRDefault="00CF4CE1">
            <w:pPr>
              <w:pStyle w:val="TAC"/>
              <w:rPr>
                <w:rFonts w:cs="Arial"/>
                <w:kern w:val="2"/>
                <w:szCs w:val="22"/>
                <w:lang w:val="sv-SE"/>
              </w:rPr>
            </w:pPr>
            <w:r>
              <w:rPr>
                <w:rFonts w:cs="Arial"/>
                <w:kern w:val="2"/>
                <w:szCs w:val="22"/>
                <w:lang w:val="sv-SE"/>
              </w:rPr>
              <w:t>NFDD_SAB_N</w:t>
            </w:r>
          </w:p>
        </w:tc>
        <w:tc>
          <w:tcPr>
            <w:tcW w:w="4467" w:type="dxa"/>
            <w:tcBorders>
              <w:top w:val="single" w:sz="4" w:space="0" w:color="auto"/>
              <w:left w:val="single" w:sz="4" w:space="0" w:color="auto"/>
              <w:bottom w:val="single" w:sz="4" w:space="0" w:color="auto"/>
              <w:right w:val="single" w:sz="4" w:space="0" w:color="auto"/>
            </w:tcBorders>
          </w:tcPr>
          <w:p w14:paraId="389E76D9" w14:textId="77777777" w:rsidR="00CF4CE1" w:rsidRDefault="00CF4CE1">
            <w:pPr>
              <w:pStyle w:val="TAC"/>
              <w:rPr>
                <w:kern w:val="2"/>
                <w:szCs w:val="22"/>
                <w:lang w:val="sv-SE"/>
              </w:rPr>
            </w:pPr>
          </w:p>
        </w:tc>
      </w:tr>
    </w:tbl>
    <w:p w14:paraId="319FE9D9" w14:textId="77777777" w:rsidR="00CF4CE1" w:rsidRDefault="00CF4CE1" w:rsidP="00CF4CE1">
      <w:pPr>
        <w:spacing w:after="120"/>
        <w:rPr>
          <w:rFonts w:eastAsia="Times New Roman"/>
          <w:lang w:val="sv-SE"/>
        </w:rPr>
      </w:pPr>
    </w:p>
    <w:p w14:paraId="5EDAF8BB" w14:textId="77777777" w:rsidR="00CF4CE1" w:rsidRDefault="00CF4CE1" w:rsidP="00CF4CE1">
      <w:pPr>
        <w:rPr>
          <w:lang w:eastAsia="ja-JP"/>
        </w:rPr>
      </w:pPr>
      <w:r>
        <w:rPr>
          <w:lang w:eastAsia="ja-JP"/>
        </w:rPr>
        <w:t>The grouping of bands for satellite access for category M1 is specified in Table 3.5.1A-2.</w:t>
      </w:r>
    </w:p>
    <w:p w14:paraId="1185020A" w14:textId="77777777" w:rsidR="00CF4CE1" w:rsidRDefault="00CF4CE1" w:rsidP="00CF4CE1">
      <w:pPr>
        <w:pStyle w:val="TH"/>
      </w:pPr>
      <w:r>
        <w:t>Table 3.5.1A-2: Band groups for category M1 for satellite access</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5"/>
        <w:gridCol w:w="4894"/>
      </w:tblGrid>
      <w:tr w:rsidR="00CF4CE1" w14:paraId="5361AE3F"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6AC06E3" w14:textId="77777777" w:rsidR="00CF4CE1" w:rsidRDefault="00CF4CE1">
            <w:pPr>
              <w:pStyle w:val="TAH"/>
              <w:rPr>
                <w:kern w:val="2"/>
                <w:szCs w:val="22"/>
              </w:rPr>
            </w:pPr>
            <w:r>
              <w:rPr>
                <w:kern w:val="2"/>
                <w:szCs w:val="22"/>
              </w:rPr>
              <w:t>Group</w:t>
            </w:r>
          </w:p>
        </w:tc>
        <w:tc>
          <w:tcPr>
            <w:tcW w:w="6966" w:type="dxa"/>
            <w:gridSpan w:val="2"/>
            <w:tcBorders>
              <w:top w:val="single" w:sz="4" w:space="0" w:color="auto"/>
              <w:left w:val="single" w:sz="4" w:space="0" w:color="auto"/>
              <w:bottom w:val="single" w:sz="4" w:space="0" w:color="auto"/>
              <w:right w:val="single" w:sz="4" w:space="0" w:color="auto"/>
            </w:tcBorders>
            <w:hideMark/>
          </w:tcPr>
          <w:p w14:paraId="0090F05C" w14:textId="77777777" w:rsidR="00CF4CE1" w:rsidRDefault="00CF4CE1">
            <w:pPr>
              <w:pStyle w:val="TAH"/>
              <w:rPr>
                <w:kern w:val="2"/>
                <w:szCs w:val="22"/>
              </w:rPr>
            </w:pPr>
            <w:r>
              <w:rPr>
                <w:kern w:val="2"/>
                <w:szCs w:val="22"/>
              </w:rPr>
              <w:t>E-UTRA FDD</w:t>
            </w:r>
          </w:p>
        </w:tc>
      </w:tr>
      <w:tr w:rsidR="00CF4CE1" w14:paraId="7EC76E62"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656682E6" w14:textId="77777777" w:rsidR="00CF4CE1" w:rsidRDefault="00CF4CE1">
            <w:pPr>
              <w:pStyle w:val="TAH"/>
              <w:rPr>
                <w:kern w:val="2"/>
                <w:szCs w:val="22"/>
              </w:rPr>
            </w:pPr>
          </w:p>
        </w:tc>
        <w:tc>
          <w:tcPr>
            <w:tcW w:w="2074" w:type="dxa"/>
            <w:tcBorders>
              <w:top w:val="single" w:sz="4" w:space="0" w:color="auto"/>
              <w:left w:val="single" w:sz="4" w:space="0" w:color="auto"/>
              <w:bottom w:val="single" w:sz="4" w:space="0" w:color="auto"/>
              <w:right w:val="single" w:sz="4" w:space="0" w:color="auto"/>
            </w:tcBorders>
            <w:hideMark/>
          </w:tcPr>
          <w:p w14:paraId="28B898F5" w14:textId="77777777" w:rsidR="00CF4CE1" w:rsidRDefault="00CF4CE1">
            <w:pPr>
              <w:pStyle w:val="TAH"/>
              <w:rPr>
                <w:kern w:val="2"/>
                <w:szCs w:val="22"/>
              </w:rPr>
            </w:pPr>
            <w:r>
              <w:rPr>
                <w:kern w:val="2"/>
                <w:szCs w:val="22"/>
              </w:rPr>
              <w:t>Band group notation</w:t>
            </w:r>
          </w:p>
        </w:tc>
        <w:tc>
          <w:tcPr>
            <w:tcW w:w="4892" w:type="dxa"/>
            <w:tcBorders>
              <w:top w:val="single" w:sz="4" w:space="0" w:color="auto"/>
              <w:left w:val="single" w:sz="4" w:space="0" w:color="auto"/>
              <w:bottom w:val="single" w:sz="4" w:space="0" w:color="auto"/>
              <w:right w:val="single" w:sz="4" w:space="0" w:color="auto"/>
            </w:tcBorders>
            <w:hideMark/>
          </w:tcPr>
          <w:p w14:paraId="4CD0BBF4" w14:textId="77777777" w:rsidR="00CF4CE1" w:rsidRDefault="00CF4CE1">
            <w:pPr>
              <w:pStyle w:val="TAH"/>
              <w:rPr>
                <w:kern w:val="2"/>
                <w:szCs w:val="22"/>
              </w:rPr>
            </w:pPr>
            <w:r>
              <w:rPr>
                <w:kern w:val="2"/>
                <w:szCs w:val="22"/>
              </w:rPr>
              <w:t>Operating bands</w:t>
            </w:r>
          </w:p>
        </w:tc>
      </w:tr>
      <w:tr w:rsidR="00CF4CE1" w14:paraId="7285FAF4"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3E29146" w14:textId="77777777" w:rsidR="00CF4CE1" w:rsidRDefault="00CF4CE1">
            <w:pPr>
              <w:pStyle w:val="TAC"/>
              <w:rPr>
                <w:kern w:val="2"/>
                <w:szCs w:val="22"/>
              </w:rPr>
            </w:pPr>
            <w:r>
              <w:rPr>
                <w:kern w:val="2"/>
                <w:szCs w:val="22"/>
              </w:rPr>
              <w:t>A</w:t>
            </w:r>
          </w:p>
        </w:tc>
        <w:tc>
          <w:tcPr>
            <w:tcW w:w="2074" w:type="dxa"/>
            <w:tcBorders>
              <w:top w:val="single" w:sz="4" w:space="0" w:color="auto"/>
              <w:left w:val="single" w:sz="4" w:space="0" w:color="auto"/>
              <w:bottom w:val="single" w:sz="4" w:space="0" w:color="auto"/>
              <w:right w:val="single" w:sz="4" w:space="0" w:color="auto"/>
            </w:tcBorders>
            <w:hideMark/>
          </w:tcPr>
          <w:p w14:paraId="65EC0504" w14:textId="77777777" w:rsidR="00CF4CE1" w:rsidRDefault="00CF4CE1">
            <w:pPr>
              <w:pStyle w:val="TAC"/>
              <w:rPr>
                <w:kern w:val="2"/>
                <w:szCs w:val="22"/>
              </w:rPr>
            </w:pPr>
            <w:r>
              <w:rPr>
                <w:kern w:val="2"/>
                <w:szCs w:val="22"/>
              </w:rPr>
              <w:t>FDD-M1_SAB_A</w:t>
            </w:r>
          </w:p>
        </w:tc>
        <w:tc>
          <w:tcPr>
            <w:tcW w:w="4892" w:type="dxa"/>
            <w:tcBorders>
              <w:top w:val="single" w:sz="4" w:space="0" w:color="auto"/>
              <w:left w:val="single" w:sz="4" w:space="0" w:color="auto"/>
              <w:bottom w:val="single" w:sz="4" w:space="0" w:color="auto"/>
              <w:right w:val="single" w:sz="4" w:space="0" w:color="auto"/>
            </w:tcBorders>
            <w:hideMark/>
          </w:tcPr>
          <w:p w14:paraId="2A895B72" w14:textId="77777777" w:rsidR="00CF4CE1" w:rsidRDefault="00CF4CE1">
            <w:pPr>
              <w:pStyle w:val="TAC"/>
              <w:rPr>
                <w:kern w:val="2"/>
                <w:szCs w:val="22"/>
              </w:rPr>
            </w:pPr>
            <w:r>
              <w:rPr>
                <w:kern w:val="2"/>
                <w:szCs w:val="22"/>
              </w:rPr>
              <w:t>253, 255</w:t>
            </w:r>
          </w:p>
        </w:tc>
      </w:tr>
      <w:tr w:rsidR="00CF4CE1" w14:paraId="428CD84F"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8F95AFA" w14:textId="77777777" w:rsidR="00CF4CE1" w:rsidRDefault="00CF4CE1">
            <w:pPr>
              <w:pStyle w:val="TAC"/>
              <w:rPr>
                <w:kern w:val="2"/>
                <w:szCs w:val="22"/>
              </w:rPr>
            </w:pPr>
            <w:r>
              <w:rPr>
                <w:kern w:val="2"/>
                <w:szCs w:val="22"/>
              </w:rPr>
              <w:t>B</w:t>
            </w:r>
          </w:p>
        </w:tc>
        <w:tc>
          <w:tcPr>
            <w:tcW w:w="2074" w:type="dxa"/>
            <w:tcBorders>
              <w:top w:val="single" w:sz="4" w:space="0" w:color="auto"/>
              <w:left w:val="single" w:sz="4" w:space="0" w:color="auto"/>
              <w:bottom w:val="single" w:sz="4" w:space="0" w:color="auto"/>
              <w:right w:val="single" w:sz="4" w:space="0" w:color="auto"/>
            </w:tcBorders>
            <w:hideMark/>
          </w:tcPr>
          <w:p w14:paraId="3123F7DF" w14:textId="77777777" w:rsidR="00CF4CE1" w:rsidRDefault="00CF4CE1">
            <w:pPr>
              <w:pStyle w:val="TAC"/>
              <w:rPr>
                <w:kern w:val="2"/>
                <w:szCs w:val="22"/>
                <w:lang w:val="sv-SE"/>
              </w:rPr>
            </w:pPr>
            <w:r>
              <w:rPr>
                <w:kern w:val="2"/>
                <w:szCs w:val="22"/>
                <w:lang w:val="sv-SE"/>
              </w:rPr>
              <w:t>FDD-M1_SAB_B</w:t>
            </w:r>
          </w:p>
        </w:tc>
        <w:tc>
          <w:tcPr>
            <w:tcW w:w="4892" w:type="dxa"/>
            <w:tcBorders>
              <w:top w:val="single" w:sz="4" w:space="0" w:color="auto"/>
              <w:left w:val="single" w:sz="4" w:space="0" w:color="auto"/>
              <w:bottom w:val="single" w:sz="4" w:space="0" w:color="auto"/>
              <w:right w:val="single" w:sz="4" w:space="0" w:color="auto"/>
            </w:tcBorders>
            <w:hideMark/>
          </w:tcPr>
          <w:p w14:paraId="4BE8F1B0" w14:textId="77777777" w:rsidR="00CF4CE1" w:rsidRDefault="00CF4CE1">
            <w:pPr>
              <w:pStyle w:val="TAC"/>
              <w:rPr>
                <w:kern w:val="2"/>
                <w:szCs w:val="22"/>
                <w:lang w:val="sv-SE"/>
              </w:rPr>
            </w:pPr>
            <w:r>
              <w:rPr>
                <w:kern w:val="2"/>
                <w:szCs w:val="22"/>
                <w:lang w:val="sv-SE" w:eastAsia="zh-TW"/>
              </w:rPr>
              <w:t xml:space="preserve">254, </w:t>
            </w:r>
            <w:r>
              <w:rPr>
                <w:kern w:val="2"/>
                <w:szCs w:val="22"/>
                <w:lang w:val="sv-SE"/>
              </w:rPr>
              <w:t>256</w:t>
            </w:r>
            <w:ins w:id="6" w:author="ZTE Derrick" w:date="2025-08-28T10:26:00Z">
              <w:r>
                <w:rPr>
                  <w:kern w:val="2"/>
                  <w:szCs w:val="22"/>
                  <w:lang w:val="sv-SE"/>
                </w:rPr>
                <w:t>, 252</w:t>
              </w:r>
            </w:ins>
          </w:p>
        </w:tc>
      </w:tr>
      <w:tr w:rsidR="00CF4CE1" w14:paraId="0CA18483"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05333B4" w14:textId="77777777" w:rsidR="00CF4CE1" w:rsidRDefault="00CF4CE1">
            <w:pPr>
              <w:pStyle w:val="TAC"/>
              <w:rPr>
                <w:kern w:val="2"/>
                <w:szCs w:val="22"/>
              </w:rPr>
            </w:pPr>
            <w:r>
              <w:rPr>
                <w:kern w:val="2"/>
                <w:szCs w:val="22"/>
              </w:rPr>
              <w:t>C</w:t>
            </w:r>
          </w:p>
        </w:tc>
        <w:tc>
          <w:tcPr>
            <w:tcW w:w="2074" w:type="dxa"/>
            <w:tcBorders>
              <w:top w:val="single" w:sz="4" w:space="0" w:color="auto"/>
              <w:left w:val="single" w:sz="4" w:space="0" w:color="auto"/>
              <w:bottom w:val="single" w:sz="4" w:space="0" w:color="auto"/>
              <w:right w:val="single" w:sz="4" w:space="0" w:color="auto"/>
            </w:tcBorders>
            <w:hideMark/>
          </w:tcPr>
          <w:p w14:paraId="02F3548A" w14:textId="77777777" w:rsidR="00CF4CE1" w:rsidRDefault="00CF4CE1">
            <w:pPr>
              <w:pStyle w:val="TAC"/>
              <w:rPr>
                <w:kern w:val="2"/>
                <w:szCs w:val="22"/>
                <w:lang w:val="sv-SE"/>
              </w:rPr>
            </w:pPr>
            <w:r>
              <w:rPr>
                <w:kern w:val="2"/>
                <w:szCs w:val="22"/>
                <w:lang w:val="sv-SE"/>
              </w:rPr>
              <w:t>FDD-M1_SAB_C</w:t>
            </w:r>
          </w:p>
        </w:tc>
        <w:tc>
          <w:tcPr>
            <w:tcW w:w="4892" w:type="dxa"/>
            <w:tcBorders>
              <w:top w:val="single" w:sz="4" w:space="0" w:color="auto"/>
              <w:left w:val="single" w:sz="4" w:space="0" w:color="auto"/>
              <w:bottom w:val="single" w:sz="4" w:space="0" w:color="auto"/>
              <w:right w:val="single" w:sz="4" w:space="0" w:color="auto"/>
            </w:tcBorders>
          </w:tcPr>
          <w:p w14:paraId="4BFEE4EF" w14:textId="77777777" w:rsidR="00CF4CE1" w:rsidRDefault="00CF4CE1">
            <w:pPr>
              <w:pStyle w:val="TAC"/>
              <w:rPr>
                <w:kern w:val="2"/>
                <w:szCs w:val="22"/>
                <w:lang w:val="sv-SE"/>
              </w:rPr>
            </w:pPr>
          </w:p>
        </w:tc>
      </w:tr>
      <w:tr w:rsidR="00CF4CE1" w14:paraId="7DE8EA97"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B655E59" w14:textId="77777777" w:rsidR="00CF4CE1" w:rsidRDefault="00CF4CE1">
            <w:pPr>
              <w:pStyle w:val="TAC"/>
              <w:rPr>
                <w:kern w:val="2"/>
                <w:szCs w:val="22"/>
              </w:rPr>
            </w:pPr>
            <w:r>
              <w:rPr>
                <w:kern w:val="2"/>
                <w:szCs w:val="22"/>
              </w:rPr>
              <w:t>D</w:t>
            </w:r>
          </w:p>
        </w:tc>
        <w:tc>
          <w:tcPr>
            <w:tcW w:w="2074" w:type="dxa"/>
            <w:tcBorders>
              <w:top w:val="single" w:sz="4" w:space="0" w:color="auto"/>
              <w:left w:val="single" w:sz="4" w:space="0" w:color="auto"/>
              <w:bottom w:val="single" w:sz="4" w:space="0" w:color="auto"/>
              <w:right w:val="single" w:sz="4" w:space="0" w:color="auto"/>
            </w:tcBorders>
            <w:hideMark/>
          </w:tcPr>
          <w:p w14:paraId="6AE13E1E" w14:textId="77777777" w:rsidR="00CF4CE1" w:rsidRDefault="00CF4CE1">
            <w:pPr>
              <w:pStyle w:val="TAC"/>
              <w:rPr>
                <w:kern w:val="2"/>
                <w:szCs w:val="22"/>
                <w:lang w:val="sv-SE"/>
              </w:rPr>
            </w:pPr>
            <w:r>
              <w:rPr>
                <w:kern w:val="2"/>
                <w:szCs w:val="22"/>
                <w:lang w:val="sv-SE"/>
              </w:rPr>
              <w:t>FDD-M1_SAB_D</w:t>
            </w:r>
          </w:p>
        </w:tc>
        <w:tc>
          <w:tcPr>
            <w:tcW w:w="4892" w:type="dxa"/>
            <w:tcBorders>
              <w:top w:val="single" w:sz="4" w:space="0" w:color="auto"/>
              <w:left w:val="single" w:sz="4" w:space="0" w:color="auto"/>
              <w:bottom w:val="single" w:sz="4" w:space="0" w:color="auto"/>
              <w:right w:val="single" w:sz="4" w:space="0" w:color="auto"/>
            </w:tcBorders>
          </w:tcPr>
          <w:p w14:paraId="5E18F12B" w14:textId="77777777" w:rsidR="00CF4CE1" w:rsidRDefault="00CF4CE1">
            <w:pPr>
              <w:pStyle w:val="TAC"/>
              <w:rPr>
                <w:kern w:val="2"/>
                <w:szCs w:val="22"/>
                <w:lang w:val="sv-SE"/>
              </w:rPr>
            </w:pPr>
          </w:p>
        </w:tc>
      </w:tr>
      <w:tr w:rsidR="00CF4CE1" w14:paraId="3852F834"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B7C993D" w14:textId="77777777" w:rsidR="00CF4CE1" w:rsidRDefault="00CF4CE1">
            <w:pPr>
              <w:pStyle w:val="TAC"/>
              <w:rPr>
                <w:kern w:val="2"/>
                <w:szCs w:val="22"/>
              </w:rPr>
            </w:pPr>
            <w:r>
              <w:rPr>
                <w:kern w:val="2"/>
                <w:szCs w:val="22"/>
              </w:rPr>
              <w:t>E</w:t>
            </w:r>
          </w:p>
        </w:tc>
        <w:tc>
          <w:tcPr>
            <w:tcW w:w="2074" w:type="dxa"/>
            <w:tcBorders>
              <w:top w:val="single" w:sz="4" w:space="0" w:color="auto"/>
              <w:left w:val="single" w:sz="4" w:space="0" w:color="auto"/>
              <w:bottom w:val="single" w:sz="4" w:space="0" w:color="auto"/>
              <w:right w:val="single" w:sz="4" w:space="0" w:color="auto"/>
            </w:tcBorders>
            <w:hideMark/>
          </w:tcPr>
          <w:p w14:paraId="260FB911" w14:textId="77777777" w:rsidR="00CF4CE1" w:rsidRDefault="00CF4CE1">
            <w:pPr>
              <w:pStyle w:val="TAC"/>
              <w:rPr>
                <w:kern w:val="2"/>
                <w:szCs w:val="22"/>
                <w:lang w:val="sv-SE"/>
              </w:rPr>
            </w:pPr>
            <w:r>
              <w:rPr>
                <w:kern w:val="2"/>
                <w:szCs w:val="22"/>
                <w:lang w:val="sv-SE"/>
              </w:rPr>
              <w:t>FDD-M1_SAB_E</w:t>
            </w:r>
          </w:p>
        </w:tc>
        <w:tc>
          <w:tcPr>
            <w:tcW w:w="4892" w:type="dxa"/>
            <w:tcBorders>
              <w:top w:val="single" w:sz="4" w:space="0" w:color="auto"/>
              <w:left w:val="single" w:sz="4" w:space="0" w:color="auto"/>
              <w:bottom w:val="single" w:sz="4" w:space="0" w:color="auto"/>
              <w:right w:val="single" w:sz="4" w:space="0" w:color="auto"/>
            </w:tcBorders>
          </w:tcPr>
          <w:p w14:paraId="443B770D" w14:textId="77777777" w:rsidR="00CF4CE1" w:rsidRDefault="00CF4CE1">
            <w:pPr>
              <w:pStyle w:val="TAC"/>
              <w:rPr>
                <w:kern w:val="2"/>
                <w:szCs w:val="22"/>
                <w:lang w:val="sv-SE"/>
              </w:rPr>
            </w:pPr>
          </w:p>
        </w:tc>
      </w:tr>
      <w:tr w:rsidR="00CF4CE1" w14:paraId="6F5BF49D"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208AB7F" w14:textId="77777777" w:rsidR="00CF4CE1" w:rsidRDefault="00CF4CE1">
            <w:pPr>
              <w:pStyle w:val="TAC"/>
              <w:rPr>
                <w:kern w:val="2"/>
                <w:szCs w:val="22"/>
              </w:rPr>
            </w:pPr>
            <w:r>
              <w:rPr>
                <w:kern w:val="2"/>
                <w:szCs w:val="22"/>
              </w:rPr>
              <w:t>F</w:t>
            </w:r>
          </w:p>
        </w:tc>
        <w:tc>
          <w:tcPr>
            <w:tcW w:w="2074" w:type="dxa"/>
            <w:tcBorders>
              <w:top w:val="single" w:sz="4" w:space="0" w:color="auto"/>
              <w:left w:val="single" w:sz="4" w:space="0" w:color="auto"/>
              <w:bottom w:val="single" w:sz="4" w:space="0" w:color="auto"/>
              <w:right w:val="single" w:sz="4" w:space="0" w:color="auto"/>
            </w:tcBorders>
            <w:hideMark/>
          </w:tcPr>
          <w:p w14:paraId="01A8015B" w14:textId="77777777" w:rsidR="00CF4CE1" w:rsidRDefault="00CF4CE1">
            <w:pPr>
              <w:pStyle w:val="TAC"/>
              <w:rPr>
                <w:kern w:val="2"/>
                <w:szCs w:val="22"/>
                <w:lang w:val="sv-SE"/>
              </w:rPr>
            </w:pPr>
            <w:r>
              <w:rPr>
                <w:kern w:val="2"/>
                <w:szCs w:val="22"/>
                <w:lang w:val="sv-SE"/>
              </w:rPr>
              <w:t>FDD-M1_SAB_F</w:t>
            </w:r>
          </w:p>
        </w:tc>
        <w:tc>
          <w:tcPr>
            <w:tcW w:w="4892" w:type="dxa"/>
            <w:tcBorders>
              <w:top w:val="single" w:sz="4" w:space="0" w:color="auto"/>
              <w:left w:val="single" w:sz="4" w:space="0" w:color="auto"/>
              <w:bottom w:val="single" w:sz="4" w:space="0" w:color="auto"/>
              <w:right w:val="single" w:sz="4" w:space="0" w:color="auto"/>
            </w:tcBorders>
          </w:tcPr>
          <w:p w14:paraId="2548A7D9" w14:textId="77777777" w:rsidR="00CF4CE1" w:rsidRDefault="00CF4CE1">
            <w:pPr>
              <w:pStyle w:val="TAC"/>
              <w:rPr>
                <w:kern w:val="2"/>
                <w:szCs w:val="22"/>
                <w:lang w:val="sv-SE"/>
              </w:rPr>
            </w:pPr>
          </w:p>
        </w:tc>
      </w:tr>
      <w:tr w:rsidR="00CF4CE1" w14:paraId="56FBB764"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5C42D00" w14:textId="77777777" w:rsidR="00CF4CE1" w:rsidRDefault="00CF4CE1">
            <w:pPr>
              <w:pStyle w:val="TAC"/>
              <w:rPr>
                <w:kern w:val="2"/>
                <w:szCs w:val="22"/>
              </w:rPr>
            </w:pPr>
            <w:r>
              <w:rPr>
                <w:kern w:val="2"/>
                <w:szCs w:val="22"/>
              </w:rPr>
              <w:t>G</w:t>
            </w:r>
          </w:p>
        </w:tc>
        <w:tc>
          <w:tcPr>
            <w:tcW w:w="2074" w:type="dxa"/>
            <w:tcBorders>
              <w:top w:val="single" w:sz="4" w:space="0" w:color="auto"/>
              <w:left w:val="single" w:sz="4" w:space="0" w:color="auto"/>
              <w:bottom w:val="single" w:sz="4" w:space="0" w:color="auto"/>
              <w:right w:val="single" w:sz="4" w:space="0" w:color="auto"/>
            </w:tcBorders>
            <w:hideMark/>
          </w:tcPr>
          <w:p w14:paraId="41FF21E8" w14:textId="77777777" w:rsidR="00CF4CE1" w:rsidRDefault="00CF4CE1">
            <w:pPr>
              <w:pStyle w:val="TAC"/>
              <w:rPr>
                <w:kern w:val="2"/>
                <w:szCs w:val="22"/>
                <w:lang w:val="sv-SE"/>
              </w:rPr>
            </w:pPr>
            <w:r>
              <w:rPr>
                <w:kern w:val="2"/>
                <w:szCs w:val="22"/>
                <w:lang w:val="sv-SE"/>
              </w:rPr>
              <w:t>FDD-M1_SAB_G</w:t>
            </w:r>
          </w:p>
        </w:tc>
        <w:tc>
          <w:tcPr>
            <w:tcW w:w="4892" w:type="dxa"/>
            <w:tcBorders>
              <w:top w:val="single" w:sz="4" w:space="0" w:color="auto"/>
              <w:left w:val="single" w:sz="4" w:space="0" w:color="auto"/>
              <w:bottom w:val="single" w:sz="4" w:space="0" w:color="auto"/>
              <w:right w:val="single" w:sz="4" w:space="0" w:color="auto"/>
            </w:tcBorders>
          </w:tcPr>
          <w:p w14:paraId="73C49101" w14:textId="77777777" w:rsidR="00CF4CE1" w:rsidRDefault="00CF4CE1">
            <w:pPr>
              <w:pStyle w:val="TAC"/>
              <w:rPr>
                <w:kern w:val="2"/>
                <w:szCs w:val="22"/>
                <w:lang w:val="sv-SE"/>
              </w:rPr>
            </w:pPr>
          </w:p>
        </w:tc>
      </w:tr>
      <w:tr w:rsidR="00CF4CE1" w14:paraId="0FBB5C8A"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1B7640D" w14:textId="77777777" w:rsidR="00CF4CE1" w:rsidRDefault="00CF4CE1">
            <w:pPr>
              <w:pStyle w:val="TAC"/>
              <w:rPr>
                <w:kern w:val="2"/>
                <w:szCs w:val="22"/>
              </w:rPr>
            </w:pPr>
            <w:r>
              <w:rPr>
                <w:kern w:val="2"/>
                <w:szCs w:val="22"/>
              </w:rPr>
              <w:t>H</w:t>
            </w:r>
          </w:p>
        </w:tc>
        <w:tc>
          <w:tcPr>
            <w:tcW w:w="2074" w:type="dxa"/>
            <w:tcBorders>
              <w:top w:val="single" w:sz="4" w:space="0" w:color="auto"/>
              <w:left w:val="single" w:sz="4" w:space="0" w:color="auto"/>
              <w:bottom w:val="single" w:sz="4" w:space="0" w:color="auto"/>
              <w:right w:val="single" w:sz="4" w:space="0" w:color="auto"/>
            </w:tcBorders>
            <w:hideMark/>
          </w:tcPr>
          <w:p w14:paraId="43860FB4" w14:textId="77777777" w:rsidR="00CF4CE1" w:rsidRDefault="00CF4CE1">
            <w:pPr>
              <w:pStyle w:val="TAC"/>
              <w:rPr>
                <w:kern w:val="2"/>
                <w:szCs w:val="22"/>
                <w:lang w:val="sv-SE"/>
              </w:rPr>
            </w:pPr>
            <w:r>
              <w:rPr>
                <w:kern w:val="2"/>
                <w:szCs w:val="22"/>
                <w:lang w:val="sv-SE"/>
              </w:rPr>
              <w:t>FDD-M1_SAB_H</w:t>
            </w:r>
          </w:p>
        </w:tc>
        <w:tc>
          <w:tcPr>
            <w:tcW w:w="4892" w:type="dxa"/>
            <w:tcBorders>
              <w:top w:val="single" w:sz="4" w:space="0" w:color="auto"/>
              <w:left w:val="single" w:sz="4" w:space="0" w:color="auto"/>
              <w:bottom w:val="single" w:sz="4" w:space="0" w:color="auto"/>
              <w:right w:val="single" w:sz="4" w:space="0" w:color="auto"/>
            </w:tcBorders>
          </w:tcPr>
          <w:p w14:paraId="09154316" w14:textId="77777777" w:rsidR="00CF4CE1" w:rsidRDefault="00CF4CE1">
            <w:pPr>
              <w:pStyle w:val="TAC"/>
              <w:rPr>
                <w:kern w:val="2"/>
                <w:szCs w:val="22"/>
                <w:lang w:val="sv-SE"/>
              </w:rPr>
            </w:pPr>
          </w:p>
        </w:tc>
      </w:tr>
      <w:tr w:rsidR="00CF4CE1" w14:paraId="3BF4538E"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1D9E0CB" w14:textId="77777777" w:rsidR="00CF4CE1" w:rsidRDefault="00CF4CE1">
            <w:pPr>
              <w:pStyle w:val="TAC"/>
              <w:rPr>
                <w:kern w:val="2"/>
                <w:szCs w:val="22"/>
              </w:rPr>
            </w:pPr>
            <w:r>
              <w:rPr>
                <w:kern w:val="2"/>
                <w:szCs w:val="22"/>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3E918A3D" w14:textId="77777777" w:rsidR="00CF4CE1" w:rsidRDefault="00CF4CE1">
            <w:pPr>
              <w:pStyle w:val="TAC"/>
              <w:rPr>
                <w:kern w:val="2"/>
                <w:szCs w:val="22"/>
                <w:lang w:val="sv-SE"/>
              </w:rPr>
            </w:pPr>
            <w:r>
              <w:rPr>
                <w:rFonts w:cs="Arial"/>
                <w:kern w:val="2"/>
                <w:szCs w:val="22"/>
                <w:lang w:val="sv-SE"/>
              </w:rPr>
              <w:t>FDD</w:t>
            </w:r>
            <w:r>
              <w:rPr>
                <w:kern w:val="2"/>
                <w:szCs w:val="22"/>
                <w:lang w:val="sv-SE"/>
              </w:rPr>
              <w:t>-M1</w:t>
            </w:r>
            <w:r>
              <w:rPr>
                <w:rFonts w:cs="Arial"/>
                <w:kern w:val="2"/>
                <w:szCs w:val="22"/>
                <w:lang w:val="sv-SE"/>
              </w:rPr>
              <w:t>_</w:t>
            </w:r>
            <w:r>
              <w:rPr>
                <w:kern w:val="2"/>
                <w:szCs w:val="22"/>
                <w:lang w:val="sv-SE"/>
              </w:rPr>
              <w:t>SAB</w:t>
            </w:r>
            <w:r>
              <w:rPr>
                <w:rFonts w:cs="Arial"/>
                <w:kern w:val="2"/>
                <w:szCs w:val="22"/>
                <w:lang w:val="sv-SE"/>
              </w:rPr>
              <w:t>_I</w:t>
            </w:r>
          </w:p>
        </w:tc>
        <w:tc>
          <w:tcPr>
            <w:tcW w:w="4892" w:type="dxa"/>
            <w:tcBorders>
              <w:top w:val="single" w:sz="4" w:space="0" w:color="auto"/>
              <w:left w:val="single" w:sz="4" w:space="0" w:color="auto"/>
              <w:bottom w:val="single" w:sz="4" w:space="0" w:color="auto"/>
              <w:right w:val="single" w:sz="4" w:space="0" w:color="auto"/>
            </w:tcBorders>
          </w:tcPr>
          <w:p w14:paraId="70710C5E" w14:textId="77777777" w:rsidR="00CF4CE1" w:rsidRDefault="00CF4CE1">
            <w:pPr>
              <w:pStyle w:val="TAC"/>
              <w:rPr>
                <w:kern w:val="2"/>
                <w:szCs w:val="22"/>
                <w:lang w:val="sv-SE"/>
              </w:rPr>
            </w:pPr>
          </w:p>
        </w:tc>
      </w:tr>
      <w:tr w:rsidR="00CF4CE1" w14:paraId="30EE1B85"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7364D86" w14:textId="77777777" w:rsidR="00CF4CE1" w:rsidRDefault="00CF4CE1">
            <w:pPr>
              <w:pStyle w:val="TAC"/>
              <w:rPr>
                <w:kern w:val="2"/>
                <w:szCs w:val="22"/>
              </w:rPr>
            </w:pPr>
            <w:r>
              <w:rPr>
                <w:kern w:val="2"/>
                <w:szCs w:val="22"/>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6948C679" w14:textId="77777777" w:rsidR="00CF4CE1" w:rsidRDefault="00CF4CE1">
            <w:pPr>
              <w:pStyle w:val="TAC"/>
              <w:rPr>
                <w:kern w:val="2"/>
                <w:szCs w:val="22"/>
                <w:lang w:val="sv-SE"/>
              </w:rPr>
            </w:pPr>
            <w:r>
              <w:rPr>
                <w:rFonts w:cs="Arial"/>
                <w:kern w:val="2"/>
                <w:szCs w:val="22"/>
                <w:lang w:val="sv-SE"/>
              </w:rPr>
              <w:t>FDD</w:t>
            </w:r>
            <w:r>
              <w:rPr>
                <w:kern w:val="2"/>
                <w:szCs w:val="22"/>
                <w:lang w:val="sv-SE"/>
              </w:rPr>
              <w:t>-M1</w:t>
            </w:r>
            <w:r>
              <w:rPr>
                <w:rFonts w:cs="Arial"/>
                <w:kern w:val="2"/>
                <w:szCs w:val="22"/>
                <w:lang w:val="sv-SE"/>
              </w:rPr>
              <w:t>_</w:t>
            </w:r>
            <w:r>
              <w:rPr>
                <w:kern w:val="2"/>
                <w:szCs w:val="22"/>
                <w:lang w:val="sv-SE"/>
              </w:rPr>
              <w:t>SAB</w:t>
            </w:r>
            <w:r>
              <w:rPr>
                <w:rFonts w:cs="Arial"/>
                <w:kern w:val="2"/>
                <w:szCs w:val="22"/>
                <w:lang w:val="sv-SE"/>
              </w:rPr>
              <w:t>_J</w:t>
            </w:r>
          </w:p>
        </w:tc>
        <w:tc>
          <w:tcPr>
            <w:tcW w:w="4892" w:type="dxa"/>
            <w:tcBorders>
              <w:top w:val="single" w:sz="4" w:space="0" w:color="auto"/>
              <w:left w:val="single" w:sz="4" w:space="0" w:color="auto"/>
              <w:bottom w:val="single" w:sz="4" w:space="0" w:color="auto"/>
              <w:right w:val="single" w:sz="4" w:space="0" w:color="auto"/>
            </w:tcBorders>
          </w:tcPr>
          <w:p w14:paraId="27F30406" w14:textId="77777777" w:rsidR="00CF4CE1" w:rsidRDefault="00CF4CE1">
            <w:pPr>
              <w:pStyle w:val="TAC"/>
              <w:rPr>
                <w:kern w:val="2"/>
                <w:szCs w:val="22"/>
                <w:lang w:val="sv-SE"/>
              </w:rPr>
            </w:pPr>
          </w:p>
        </w:tc>
      </w:tr>
      <w:tr w:rsidR="00CF4CE1" w14:paraId="6D67B01E"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9A27FC7" w14:textId="77777777" w:rsidR="00CF4CE1" w:rsidRDefault="00CF4CE1">
            <w:pPr>
              <w:pStyle w:val="TAC"/>
              <w:rPr>
                <w:kern w:val="2"/>
                <w:szCs w:val="22"/>
                <w:lang w:eastAsia="ko-KR"/>
              </w:rPr>
            </w:pPr>
            <w:r>
              <w:rPr>
                <w:kern w:val="2"/>
                <w:szCs w:val="22"/>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2A0CD38E" w14:textId="77777777" w:rsidR="00CF4CE1" w:rsidRDefault="00CF4CE1">
            <w:pPr>
              <w:pStyle w:val="TAC"/>
              <w:rPr>
                <w:rFonts w:cs="Arial"/>
                <w:kern w:val="2"/>
                <w:szCs w:val="22"/>
                <w:lang w:val="sv-SE"/>
              </w:rPr>
            </w:pPr>
            <w:r>
              <w:rPr>
                <w:rFonts w:cs="Arial"/>
                <w:kern w:val="2"/>
                <w:szCs w:val="22"/>
                <w:lang w:val="sv-SE"/>
              </w:rPr>
              <w:t>FDD</w:t>
            </w:r>
            <w:r>
              <w:rPr>
                <w:kern w:val="2"/>
                <w:szCs w:val="22"/>
                <w:lang w:val="sv-SE"/>
              </w:rPr>
              <w:t>-M1</w:t>
            </w:r>
            <w:r>
              <w:rPr>
                <w:rFonts w:cs="Arial"/>
                <w:kern w:val="2"/>
                <w:szCs w:val="22"/>
                <w:lang w:val="sv-SE"/>
              </w:rPr>
              <w:t>_SAB_K</w:t>
            </w:r>
          </w:p>
        </w:tc>
        <w:tc>
          <w:tcPr>
            <w:tcW w:w="4892" w:type="dxa"/>
            <w:tcBorders>
              <w:top w:val="single" w:sz="4" w:space="0" w:color="auto"/>
              <w:left w:val="single" w:sz="4" w:space="0" w:color="auto"/>
              <w:bottom w:val="single" w:sz="4" w:space="0" w:color="auto"/>
              <w:right w:val="single" w:sz="4" w:space="0" w:color="auto"/>
            </w:tcBorders>
          </w:tcPr>
          <w:p w14:paraId="491CB565" w14:textId="77777777" w:rsidR="00CF4CE1" w:rsidRDefault="00CF4CE1">
            <w:pPr>
              <w:pStyle w:val="TAC"/>
              <w:rPr>
                <w:kern w:val="2"/>
                <w:szCs w:val="22"/>
                <w:lang w:val="sv-SE"/>
              </w:rPr>
            </w:pPr>
          </w:p>
        </w:tc>
      </w:tr>
      <w:tr w:rsidR="00CF4CE1" w14:paraId="30179592"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DDC533A" w14:textId="77777777" w:rsidR="00CF4CE1" w:rsidRDefault="00CF4CE1">
            <w:pPr>
              <w:pStyle w:val="TAC"/>
              <w:rPr>
                <w:kern w:val="2"/>
                <w:szCs w:val="22"/>
                <w:lang w:eastAsia="ko-KR"/>
              </w:rPr>
            </w:pPr>
            <w:r>
              <w:rPr>
                <w:kern w:val="2"/>
                <w:szCs w:val="22"/>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4871BA4D" w14:textId="77777777" w:rsidR="00CF4CE1" w:rsidRDefault="00CF4CE1">
            <w:pPr>
              <w:pStyle w:val="TAC"/>
              <w:rPr>
                <w:rFonts w:cs="Arial"/>
                <w:kern w:val="2"/>
                <w:szCs w:val="22"/>
                <w:lang w:val="sv-SE"/>
              </w:rPr>
            </w:pPr>
            <w:r>
              <w:rPr>
                <w:rFonts w:cs="Arial"/>
                <w:kern w:val="2"/>
                <w:szCs w:val="22"/>
                <w:lang w:val="sv-SE"/>
              </w:rPr>
              <w:t>FDD</w:t>
            </w:r>
            <w:r>
              <w:rPr>
                <w:kern w:val="2"/>
                <w:szCs w:val="22"/>
                <w:lang w:val="sv-SE"/>
              </w:rPr>
              <w:t>-M1</w:t>
            </w:r>
            <w:r>
              <w:rPr>
                <w:rFonts w:cs="Arial"/>
                <w:kern w:val="2"/>
                <w:szCs w:val="22"/>
                <w:lang w:val="sv-SE"/>
              </w:rPr>
              <w:t>_SAB_L</w:t>
            </w:r>
          </w:p>
        </w:tc>
        <w:tc>
          <w:tcPr>
            <w:tcW w:w="4892" w:type="dxa"/>
            <w:tcBorders>
              <w:top w:val="single" w:sz="4" w:space="0" w:color="auto"/>
              <w:left w:val="single" w:sz="4" w:space="0" w:color="auto"/>
              <w:bottom w:val="single" w:sz="4" w:space="0" w:color="auto"/>
              <w:right w:val="single" w:sz="4" w:space="0" w:color="auto"/>
            </w:tcBorders>
          </w:tcPr>
          <w:p w14:paraId="4E04FAD5" w14:textId="77777777" w:rsidR="00CF4CE1" w:rsidRDefault="00CF4CE1">
            <w:pPr>
              <w:pStyle w:val="TAC"/>
              <w:rPr>
                <w:kern w:val="2"/>
                <w:szCs w:val="22"/>
                <w:lang w:val="sv-SE"/>
              </w:rPr>
            </w:pPr>
          </w:p>
        </w:tc>
      </w:tr>
      <w:tr w:rsidR="00CF4CE1" w14:paraId="129BC974"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3D1D3DD" w14:textId="77777777" w:rsidR="00CF4CE1" w:rsidRDefault="00CF4CE1">
            <w:pPr>
              <w:pStyle w:val="TAC"/>
              <w:rPr>
                <w:kern w:val="2"/>
                <w:szCs w:val="22"/>
                <w:lang w:eastAsia="ko-KR"/>
              </w:rPr>
            </w:pPr>
            <w:r>
              <w:rPr>
                <w:kern w:val="2"/>
                <w:szCs w:val="22"/>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73B9863F" w14:textId="77777777" w:rsidR="00CF4CE1" w:rsidRDefault="00CF4CE1">
            <w:pPr>
              <w:pStyle w:val="TAC"/>
              <w:rPr>
                <w:rFonts w:cs="Arial"/>
                <w:kern w:val="2"/>
                <w:szCs w:val="22"/>
                <w:lang w:val="sv-SE"/>
              </w:rPr>
            </w:pPr>
            <w:r>
              <w:rPr>
                <w:rFonts w:cs="Arial"/>
                <w:kern w:val="2"/>
                <w:szCs w:val="22"/>
                <w:lang w:val="sv-SE"/>
              </w:rPr>
              <w:t>FDD</w:t>
            </w:r>
            <w:r>
              <w:rPr>
                <w:kern w:val="2"/>
                <w:szCs w:val="22"/>
                <w:lang w:val="sv-SE"/>
              </w:rPr>
              <w:t>-M1</w:t>
            </w:r>
            <w:r>
              <w:rPr>
                <w:rFonts w:cs="Arial"/>
                <w:kern w:val="2"/>
                <w:szCs w:val="22"/>
                <w:lang w:val="sv-SE"/>
              </w:rPr>
              <w:t>_SAB_M</w:t>
            </w:r>
          </w:p>
        </w:tc>
        <w:tc>
          <w:tcPr>
            <w:tcW w:w="4892" w:type="dxa"/>
            <w:tcBorders>
              <w:top w:val="single" w:sz="4" w:space="0" w:color="auto"/>
              <w:left w:val="single" w:sz="4" w:space="0" w:color="auto"/>
              <w:bottom w:val="single" w:sz="4" w:space="0" w:color="auto"/>
              <w:right w:val="single" w:sz="4" w:space="0" w:color="auto"/>
            </w:tcBorders>
          </w:tcPr>
          <w:p w14:paraId="2F600B3C" w14:textId="77777777" w:rsidR="00CF4CE1" w:rsidRDefault="00CF4CE1">
            <w:pPr>
              <w:pStyle w:val="TAC"/>
              <w:rPr>
                <w:kern w:val="2"/>
                <w:szCs w:val="22"/>
                <w:lang w:val="sv-SE"/>
              </w:rPr>
            </w:pPr>
          </w:p>
        </w:tc>
      </w:tr>
      <w:tr w:rsidR="00CF4CE1" w14:paraId="6438EDB3" w14:textId="77777777" w:rsidTr="00CF4CE1">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D8C13A5" w14:textId="77777777" w:rsidR="00CF4CE1" w:rsidRDefault="00CF4CE1">
            <w:pPr>
              <w:pStyle w:val="TAC"/>
              <w:rPr>
                <w:kern w:val="2"/>
                <w:szCs w:val="22"/>
                <w:lang w:eastAsia="ko-KR"/>
              </w:rPr>
            </w:pPr>
            <w:r>
              <w:rPr>
                <w:kern w:val="2"/>
                <w:szCs w:val="22"/>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01DA9D1A" w14:textId="77777777" w:rsidR="00CF4CE1" w:rsidRDefault="00CF4CE1">
            <w:pPr>
              <w:pStyle w:val="TAC"/>
              <w:rPr>
                <w:rFonts w:cs="Arial"/>
                <w:kern w:val="2"/>
                <w:szCs w:val="22"/>
                <w:lang w:val="sv-SE"/>
              </w:rPr>
            </w:pPr>
            <w:r>
              <w:rPr>
                <w:rFonts w:cs="Arial"/>
                <w:kern w:val="2"/>
                <w:szCs w:val="22"/>
                <w:lang w:val="sv-SE"/>
              </w:rPr>
              <w:t>FDD</w:t>
            </w:r>
            <w:r>
              <w:rPr>
                <w:kern w:val="2"/>
                <w:szCs w:val="22"/>
                <w:lang w:val="sv-SE"/>
              </w:rPr>
              <w:t>-M1</w:t>
            </w:r>
            <w:r>
              <w:rPr>
                <w:rFonts w:cs="Arial"/>
                <w:kern w:val="2"/>
                <w:szCs w:val="22"/>
                <w:lang w:val="sv-SE"/>
              </w:rPr>
              <w:t>_SAB_N</w:t>
            </w:r>
          </w:p>
        </w:tc>
        <w:tc>
          <w:tcPr>
            <w:tcW w:w="4892" w:type="dxa"/>
            <w:tcBorders>
              <w:top w:val="single" w:sz="4" w:space="0" w:color="auto"/>
              <w:left w:val="single" w:sz="4" w:space="0" w:color="auto"/>
              <w:bottom w:val="single" w:sz="4" w:space="0" w:color="auto"/>
              <w:right w:val="single" w:sz="4" w:space="0" w:color="auto"/>
            </w:tcBorders>
          </w:tcPr>
          <w:p w14:paraId="3AC9A12C" w14:textId="77777777" w:rsidR="00CF4CE1" w:rsidRDefault="00CF4CE1">
            <w:pPr>
              <w:pStyle w:val="TAC"/>
              <w:rPr>
                <w:kern w:val="2"/>
                <w:szCs w:val="22"/>
                <w:lang w:val="sv-SE"/>
              </w:rPr>
            </w:pPr>
          </w:p>
        </w:tc>
      </w:tr>
    </w:tbl>
    <w:p w14:paraId="50AAC239" w14:textId="77777777" w:rsidR="00CF4CE1" w:rsidRPr="00CF4CE1" w:rsidRDefault="00CF4CE1" w:rsidP="00CF4CE1"/>
    <w:p w14:paraId="2DDB02F1" w14:textId="57A485DA" w:rsidR="00FF49A3" w:rsidRPr="00FF49A3" w:rsidRDefault="00D92483" w:rsidP="00FF49A3">
      <w:pPr>
        <w:pStyle w:val="Heading2"/>
        <w:rPr>
          <w:rFonts w:eastAsia="新細明體"/>
          <w:color w:val="FF0000"/>
        </w:rPr>
      </w:pPr>
      <w:r>
        <w:rPr>
          <w:rFonts w:eastAsia="新細明體"/>
          <w:color w:val="FF0000"/>
        </w:rPr>
        <w:t>&lt;&lt;&lt; END OF CHANGES 1&gt;&gt;&gt;</w:t>
      </w:r>
    </w:p>
    <w:p w14:paraId="279B0098" w14:textId="59046549" w:rsidR="00D92483" w:rsidRDefault="00D92483" w:rsidP="00D92483">
      <w:pPr>
        <w:pStyle w:val="Heading2"/>
        <w:rPr>
          <w:rFonts w:eastAsia="新細明體"/>
          <w:color w:val="FF0000"/>
        </w:rPr>
      </w:pPr>
      <w:r>
        <w:rPr>
          <w:rFonts w:eastAsia="新細明體"/>
          <w:color w:val="FF0000"/>
        </w:rPr>
        <w:t xml:space="preserve">&lt;&lt;&lt; START OF CHANGES </w:t>
      </w:r>
      <w:r w:rsidR="00284AC4">
        <w:rPr>
          <w:rFonts w:eastAsia="新細明體"/>
          <w:color w:val="FF0000"/>
        </w:rPr>
        <w:t>2</w:t>
      </w:r>
      <w:r>
        <w:rPr>
          <w:rFonts w:eastAsia="新細明體"/>
          <w:color w:val="FF0000"/>
        </w:rPr>
        <w:t>&gt;&gt;&gt;</w:t>
      </w:r>
    </w:p>
    <w:p w14:paraId="33BC96BF" w14:textId="77777777" w:rsidR="00FF49A3" w:rsidRDefault="00FF49A3" w:rsidP="00FF49A3">
      <w:pPr>
        <w:pStyle w:val="Heading3"/>
        <w:rPr>
          <w:ins w:id="7" w:author="Hsuanli Lin (林烜立)" w:date="2025-09-02T11:12:00Z"/>
          <w:rFonts w:eastAsiaTheme="minorEastAsia"/>
        </w:rPr>
      </w:pPr>
      <w:ins w:id="8" w:author="Hsuanli Lin (林烜立)" w:date="2025-09-02T11:12:00Z">
        <w:r>
          <w:rPr>
            <w:rFonts w:eastAsiaTheme="minorEastAsia"/>
          </w:rPr>
          <w:t>6.2.</w:t>
        </w:r>
        <w:r>
          <w:rPr>
            <w:rFonts w:eastAsiaTheme="minorEastAsia"/>
            <w:lang w:val="en-US" w:eastAsia="zh-CN"/>
          </w:rPr>
          <w:t>4</w:t>
        </w:r>
        <w:r>
          <w:rPr>
            <w:rFonts w:eastAsiaTheme="minorEastAsia"/>
          </w:rPr>
          <w:t>A</w:t>
        </w:r>
        <w:r>
          <w:rPr>
            <w:rFonts w:eastAsiaTheme="minorEastAsia"/>
          </w:rPr>
          <w:tab/>
          <w:t>Random Access Requirements for Cat-M1 UEs with CB-Msg3</w:t>
        </w:r>
        <w:r>
          <w:rPr>
            <w:rFonts w:eastAsiaTheme="minorEastAsia"/>
            <w:lang w:val="en-US" w:eastAsia="zh-CN"/>
          </w:rPr>
          <w:t xml:space="preserve"> EDT</w:t>
        </w:r>
        <w:r>
          <w:rPr>
            <w:rFonts w:eastAsiaTheme="minorEastAsia"/>
          </w:rPr>
          <w:t xml:space="preserve"> for Satellite Access</w:t>
        </w:r>
      </w:ins>
    </w:p>
    <w:p w14:paraId="64EFF520" w14:textId="77777777" w:rsidR="00FF49A3" w:rsidRDefault="00FF49A3" w:rsidP="00FF49A3">
      <w:pPr>
        <w:rPr>
          <w:ins w:id="9" w:author="Hsuanli Lin (林烜立)" w:date="2025-09-02T11:12:00Z"/>
        </w:rPr>
      </w:pPr>
      <w:ins w:id="10" w:author="Hsuanli Lin (林烜立)" w:date="2025-09-02T11:12:00Z">
        <w:r>
          <w:t xml:space="preserve">The requirement in this clause applies for </w:t>
        </w:r>
        <w:r>
          <w:rPr>
            <w:lang w:val="en-US" w:eastAsia="zh-CN"/>
          </w:rPr>
          <w:t>Cat-M1 CE Mode A UE</w:t>
        </w:r>
        <w:r>
          <w:t xml:space="preserve"> for satellite access when CB-Msg3-EDT is configured by </w:t>
        </w:r>
        <w:r>
          <w:rPr>
            <w:i/>
            <w:iCs/>
          </w:rPr>
          <w:t>CB-Msg3-ConfigSIB-r19</w:t>
        </w:r>
        <w:r>
          <w:t xml:space="preserve"> and the UE supports CB-Msg3-EDT Capability. The UE in IDLE mode is allowed to in</w:t>
        </w:r>
        <w:r>
          <w:rPr>
            <w:lang w:val="en-US" w:eastAsia="zh-CN"/>
          </w:rPr>
          <w:t>i</w:t>
        </w:r>
        <w:r>
          <w:t xml:space="preserve">tiate a contention-based PUSCH transmission.  </w:t>
        </w:r>
      </w:ins>
    </w:p>
    <w:p w14:paraId="649BC15D" w14:textId="77777777" w:rsidR="00FF49A3" w:rsidRDefault="00FF49A3" w:rsidP="00FF49A3">
      <w:pPr>
        <w:rPr>
          <w:ins w:id="11" w:author="Hsuanli Lin (林烜立)" w:date="2025-09-02T11:12:00Z"/>
          <w:rFonts w:eastAsiaTheme="minorEastAsia"/>
        </w:rPr>
      </w:pPr>
      <w:ins w:id="12" w:author="Hsuanli Lin (林烜立)" w:date="2025-09-02T11:12:00Z">
        <w:r>
          <w:t>The UE shall have the capability to calculate the transmission power for the initial CB-Msg3 transmission and the subsequent CB-Msg3 replica transmissions according to the formula defined in TS 36.213.</w:t>
        </w:r>
      </w:ins>
    </w:p>
    <w:p w14:paraId="4655E679" w14:textId="77777777" w:rsidR="00FF49A3" w:rsidRDefault="00FF49A3" w:rsidP="00FF49A3">
      <w:pPr>
        <w:pStyle w:val="Heading5"/>
        <w:rPr>
          <w:ins w:id="13" w:author="Hsuanli Lin (林烜立)" w:date="2025-09-02T11:12:00Z"/>
          <w:rStyle w:val="Hyperlink"/>
          <w:szCs w:val="21"/>
        </w:rPr>
      </w:pPr>
      <w:bookmarkStart w:id="14" w:name="_Toc383690722"/>
      <w:ins w:id="15" w:author="Hsuanli Lin (林烜立)" w:date="2025-09-02T11:12:00Z">
        <w:r>
          <w:rPr>
            <w:rFonts w:eastAsiaTheme="minorEastAsia"/>
          </w:rPr>
          <w:lastRenderedPageBreak/>
          <w:t>6.2.</w:t>
        </w:r>
        <w:r>
          <w:rPr>
            <w:rFonts w:eastAsiaTheme="minorEastAsia"/>
            <w:lang w:val="en-US" w:eastAsia="zh-CN"/>
          </w:rPr>
          <w:t>4A</w:t>
        </w:r>
        <w:r>
          <w:rPr>
            <w:rFonts w:eastAsiaTheme="minorEastAsia"/>
          </w:rPr>
          <w:t>.1</w:t>
        </w:r>
        <w:r>
          <w:rPr>
            <w:rFonts w:eastAsiaTheme="minorEastAsia"/>
          </w:rPr>
          <w:tab/>
          <w:t xml:space="preserve">Correct behaviour when </w:t>
        </w:r>
        <w:r w:rsidRPr="00FF49A3">
          <w:rPr>
            <w:rFonts w:eastAsiaTheme="minorEastAsia"/>
          </w:rPr>
          <w:t>transmitting CB-Msg3</w:t>
        </w:r>
      </w:ins>
    </w:p>
    <w:p w14:paraId="68779A0E" w14:textId="4724526D" w:rsidR="00FF49A3" w:rsidRDefault="00FF49A3" w:rsidP="00FF49A3">
      <w:pPr>
        <w:rPr>
          <w:ins w:id="16" w:author="Hsuanli Lin (林烜立)" w:date="2025-09-02T11:12:00Z"/>
          <w:rFonts w:eastAsiaTheme="minorEastAsia"/>
        </w:rPr>
      </w:pPr>
      <w:ins w:id="17" w:author="Hsuanli Lin (林烜立)" w:date="2025-09-02T11:12:00Z">
        <w:r>
          <w:t xml:space="preserve">UE shall also execute the CB-Msg3-EDT procedure defined in clause 5.1x in TS 36.321 [17] using the PUSCH configuration contained in </w:t>
        </w:r>
        <w:r>
          <w:rPr>
            <w:i/>
            <w:iCs/>
          </w:rPr>
          <w:t xml:space="preserve">CB-Msg3-ConfigSIB-r19 </w:t>
        </w:r>
        <w:r>
          <w:t>in TS 36.331 [2].</w:t>
        </w:r>
      </w:ins>
      <w:ins w:id="18" w:author="Hsuanli Lin (林烜立)" w:date="2025-09-02T11:17:00Z">
        <w:r w:rsidR="00F56622">
          <w:t xml:space="preserve"> </w:t>
        </w:r>
      </w:ins>
      <w:ins w:id="19" w:author="Hsuanli Lin (林烜立)" w:date="2025-09-02T11:12:00Z">
        <w:r>
          <w:t xml:space="preserve">The UE shall transmit CB-Msg3 replicas within the CB-Msg3 window, according to network configuration. </w:t>
        </w:r>
      </w:ins>
    </w:p>
    <w:p w14:paraId="4F5DECB8" w14:textId="345DED4D" w:rsidR="00FF49A3" w:rsidRDefault="00FF49A3" w:rsidP="00FF49A3">
      <w:pPr>
        <w:pStyle w:val="Heading5"/>
        <w:rPr>
          <w:ins w:id="20" w:author="Hsuanli Lin (林烜立)" w:date="2025-09-02T11:12:00Z"/>
          <w:rStyle w:val="Hyperlink"/>
          <w:szCs w:val="21"/>
        </w:rPr>
      </w:pPr>
      <w:ins w:id="21" w:author="Hsuanli Lin (林烜立)" w:date="2025-09-02T11:12:00Z">
        <w:r>
          <w:rPr>
            <w:rFonts w:eastAsiaTheme="minorEastAsia"/>
          </w:rPr>
          <w:t>6.2.</w:t>
        </w:r>
        <w:r>
          <w:rPr>
            <w:rFonts w:eastAsiaTheme="minorEastAsia"/>
            <w:lang w:val="en-US" w:eastAsia="zh-CN"/>
          </w:rPr>
          <w:t>4A</w:t>
        </w:r>
        <w:r>
          <w:rPr>
            <w:rFonts w:eastAsiaTheme="minorEastAsia"/>
          </w:rPr>
          <w:t>.</w:t>
        </w:r>
        <w:r>
          <w:rPr>
            <w:rFonts w:eastAsiaTheme="minorEastAsia"/>
            <w:lang w:val="en-US" w:eastAsia="zh-CN"/>
          </w:rPr>
          <w:t>2</w:t>
        </w:r>
        <w:r>
          <w:rPr>
            <w:rFonts w:eastAsiaTheme="minorEastAsia"/>
          </w:rPr>
          <w:tab/>
        </w:r>
        <w:r w:rsidRPr="00FF49A3">
          <w:rPr>
            <w:rFonts w:eastAsiaTheme="minorEastAsia"/>
          </w:rPr>
          <w:t>Correct behavio</w:t>
        </w:r>
      </w:ins>
      <w:ins w:id="22" w:author="Hsuanli Lin (林烜立)" w:date="2025-09-02T11:17:00Z">
        <w:r w:rsidR="00F56622">
          <w:rPr>
            <w:rFonts w:eastAsiaTheme="minorEastAsia"/>
          </w:rPr>
          <w:t>u</w:t>
        </w:r>
      </w:ins>
      <w:ins w:id="23" w:author="Hsuanli Lin (林烜立)" w:date="2025-09-02T11:12:00Z">
        <w:r w:rsidRPr="00FF49A3">
          <w:rPr>
            <w:rFonts w:eastAsiaTheme="minorEastAsia"/>
          </w:rPr>
          <w:t>r when receiving CB-Msg4</w:t>
        </w:r>
      </w:ins>
    </w:p>
    <w:p w14:paraId="614F1C51" w14:textId="77777777" w:rsidR="00FF49A3" w:rsidRDefault="00FF49A3" w:rsidP="00FF49A3">
      <w:pPr>
        <w:rPr>
          <w:ins w:id="24" w:author="Hsuanli Lin (林烜立)" w:date="2025-09-02T11:12:00Z"/>
        </w:rPr>
      </w:pPr>
      <w:ins w:id="25" w:author="Hsuanli Lin (林烜立)" w:date="2025-09-02T11:12:00Z">
        <w:r>
          <w:t>The UE shall send HARQ-ACK if the Contention Resolution is successful</w:t>
        </w:r>
        <w:r>
          <w:rPr>
            <w:lang w:val="en-US" w:eastAsia="zh-CN"/>
          </w:rPr>
          <w:t xml:space="preserve"> if HARQ-ACK resource is provided</w:t>
        </w:r>
        <w:r>
          <w:t>.</w:t>
        </w:r>
      </w:ins>
    </w:p>
    <w:p w14:paraId="32FE4896" w14:textId="77777777" w:rsidR="00FF49A3" w:rsidRDefault="00FF49A3" w:rsidP="00FF49A3">
      <w:pPr>
        <w:rPr>
          <w:ins w:id="26" w:author="Hsuanli Lin (林烜立)" w:date="2025-09-02T11:12:00Z"/>
          <w:rFonts w:eastAsiaTheme="minorEastAsia"/>
        </w:rPr>
      </w:pPr>
      <w:ins w:id="27" w:author="Hsuanli Lin (林烜立)" w:date="2025-09-02T11:12:00Z">
        <w:r>
          <w:t xml:space="preserve">If the </w:t>
        </w:r>
        <w:r>
          <w:rPr>
            <w:i/>
            <w:iCs/>
          </w:rPr>
          <w:t xml:space="preserve">Msg3ResponseTimer </w:t>
        </w:r>
        <w:r>
          <w:t xml:space="preserve">expires, the maximum attempt number of CB-Msg3 transmissions is not achieved, and the UE has not received a </w:t>
        </w:r>
        <w:r>
          <w:rPr>
            <w:lang w:val="en-US" w:eastAsia="zh-CN"/>
          </w:rPr>
          <w:t>PDC</w:t>
        </w:r>
        <w:r>
          <w:t>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PUSCH transmission power.</w:t>
        </w:r>
      </w:ins>
    </w:p>
    <w:p w14:paraId="60337151" w14:textId="443CA4B3" w:rsidR="00FF49A3" w:rsidRDefault="00FF49A3" w:rsidP="00FF49A3">
      <w:pPr>
        <w:pStyle w:val="Heading5"/>
        <w:rPr>
          <w:ins w:id="28" w:author="Hsuanli Lin (林烜立)" w:date="2025-09-02T11:12:00Z"/>
          <w:rStyle w:val="Hyperlink"/>
          <w:szCs w:val="21"/>
        </w:rPr>
      </w:pPr>
      <w:ins w:id="29" w:author="Hsuanli Lin (林烜立)" w:date="2025-09-02T11:12:00Z">
        <w:r>
          <w:rPr>
            <w:rFonts w:eastAsiaTheme="minorEastAsia"/>
          </w:rPr>
          <w:t>6.2.</w:t>
        </w:r>
        <w:r>
          <w:rPr>
            <w:rFonts w:eastAsiaTheme="minorEastAsia"/>
            <w:lang w:val="en-US" w:eastAsia="zh-CN"/>
          </w:rPr>
          <w:t>4A</w:t>
        </w:r>
        <w:r>
          <w:rPr>
            <w:rFonts w:eastAsiaTheme="minorEastAsia"/>
          </w:rPr>
          <w:t>.</w:t>
        </w:r>
        <w:r>
          <w:rPr>
            <w:rFonts w:eastAsiaTheme="minorEastAsia"/>
            <w:lang w:val="en-US" w:eastAsia="zh-CN"/>
          </w:rPr>
          <w:t>3</w:t>
        </w:r>
        <w:r>
          <w:rPr>
            <w:rFonts w:eastAsiaTheme="minorEastAsia"/>
          </w:rPr>
          <w:tab/>
        </w:r>
        <w:r w:rsidRPr="00FF49A3">
          <w:rPr>
            <w:rFonts w:eastAsiaTheme="minorEastAsia"/>
          </w:rPr>
          <w:t>Correct behavio</w:t>
        </w:r>
      </w:ins>
      <w:ins w:id="30" w:author="Hsuanli Lin (林烜立)" w:date="2025-09-02T11:17:00Z">
        <w:r w:rsidR="00F56622">
          <w:rPr>
            <w:rFonts w:eastAsiaTheme="minorEastAsia"/>
          </w:rPr>
          <w:t>u</w:t>
        </w:r>
      </w:ins>
      <w:ins w:id="31" w:author="Hsuanli Lin (林烜立)" w:date="2025-09-02T11:12:00Z">
        <w:r w:rsidRPr="00FF49A3">
          <w:rPr>
            <w:rFonts w:eastAsiaTheme="minorEastAsia"/>
          </w:rPr>
          <w:t>r when not receiving CB-Msg4</w:t>
        </w:r>
      </w:ins>
    </w:p>
    <w:bookmarkEnd w:id="14"/>
    <w:p w14:paraId="308F0D90" w14:textId="77777777" w:rsidR="00FF49A3" w:rsidRDefault="00FF49A3" w:rsidP="00FF49A3">
      <w:pPr>
        <w:rPr>
          <w:ins w:id="32" w:author="Hsuanli Lin (林烜立)" w:date="2025-09-02T11:12:00Z"/>
        </w:rPr>
      </w:pPr>
      <w:ins w:id="33" w:author="Hsuanli Lin (林烜立)" w:date="2025-09-02T11:12:00Z">
        <w:r>
          <w:t xml:space="preserve">The UE shall re-attempt a CB-MSG3 transmission in a new CB-MSG3 window if the contention resolution failure is detected and the UE has not reached the maximum number of transmissions. </w:t>
        </w:r>
      </w:ins>
    </w:p>
    <w:p w14:paraId="3DAE530C" w14:textId="77777777" w:rsidR="00FF49A3" w:rsidRPr="00FF49A3" w:rsidRDefault="00FF49A3" w:rsidP="00FF49A3"/>
    <w:p w14:paraId="3EEFB54B" w14:textId="788E6C4A" w:rsidR="00FF49A3" w:rsidRDefault="00FF49A3" w:rsidP="00FF49A3">
      <w:pPr>
        <w:pStyle w:val="Heading2"/>
        <w:rPr>
          <w:rFonts w:eastAsia="新細明體"/>
          <w:color w:val="FF0000"/>
        </w:rPr>
      </w:pPr>
      <w:r>
        <w:rPr>
          <w:rFonts w:eastAsia="新細明體"/>
          <w:color w:val="FF0000"/>
        </w:rPr>
        <w:t xml:space="preserve">&lt;&lt;&lt; END OF CHANGES </w:t>
      </w:r>
      <w:r w:rsidR="00284AC4">
        <w:rPr>
          <w:rFonts w:eastAsia="新細明體"/>
          <w:color w:val="FF0000"/>
        </w:rPr>
        <w:t>2</w:t>
      </w:r>
      <w:r>
        <w:rPr>
          <w:rFonts w:eastAsia="新細明體"/>
          <w:color w:val="FF0000"/>
        </w:rPr>
        <w:t>&gt;&gt;&gt;</w:t>
      </w:r>
    </w:p>
    <w:p w14:paraId="0EC5B2FC" w14:textId="66B830F3" w:rsidR="00FF49A3" w:rsidRPr="00FF49A3" w:rsidRDefault="00FF49A3" w:rsidP="00FF49A3">
      <w:pPr>
        <w:pStyle w:val="Heading2"/>
        <w:rPr>
          <w:rFonts w:eastAsia="新細明體"/>
          <w:color w:val="FF0000"/>
        </w:rPr>
      </w:pPr>
      <w:r>
        <w:rPr>
          <w:rFonts w:eastAsia="新細明體"/>
          <w:color w:val="FF0000"/>
        </w:rPr>
        <w:t xml:space="preserve">&lt;&lt;&lt; START OF CHANGES </w:t>
      </w:r>
      <w:r w:rsidR="00284AC4">
        <w:rPr>
          <w:rFonts w:eastAsia="新細明體"/>
          <w:color w:val="FF0000"/>
        </w:rPr>
        <w:t>3</w:t>
      </w:r>
      <w:r>
        <w:rPr>
          <w:rFonts w:eastAsia="新細明體"/>
          <w:color w:val="FF0000"/>
        </w:rPr>
        <w:t>&gt;&gt;&gt;</w:t>
      </w:r>
    </w:p>
    <w:p w14:paraId="46FE2A9A" w14:textId="77777777" w:rsidR="00D92483" w:rsidRDefault="00D92483" w:rsidP="00D92483">
      <w:pPr>
        <w:pStyle w:val="Heading2"/>
      </w:pPr>
      <w:r>
        <w:t>6.6A</w:t>
      </w:r>
      <w:r>
        <w:tab/>
        <w:t>Random Access for UE category NB-IoT for Satellite Access</w:t>
      </w:r>
    </w:p>
    <w:p w14:paraId="1FB53BA0" w14:textId="77777777" w:rsidR="00D92483" w:rsidRDefault="00D92483" w:rsidP="00D92483">
      <w:pPr>
        <w:pStyle w:val="Heading3"/>
      </w:pPr>
      <w:r>
        <w:t>6.6A.1</w:t>
      </w:r>
      <w:r>
        <w:tab/>
        <w:t>Introduction</w:t>
      </w:r>
    </w:p>
    <w:p w14:paraId="06BD2F43" w14:textId="77777777" w:rsidR="00D92483" w:rsidRDefault="00D92483" w:rsidP="00D92483">
      <w:r>
        <w:t>The random access procedure is used when establishing the layer 1 communication between the UE and NB-IoT. The random access is specified in clause 6 of TS 36.213[3] and the control of the RACH transmission is specified in clause 5.1 of TS 36.321[17]. The UE category NB1 supports only contention-based random access transmission on anchor carrier and on non-anchor carrier.</w:t>
      </w:r>
    </w:p>
    <w:p w14:paraId="22CAD16B" w14:textId="77777777" w:rsidR="00D92483" w:rsidRDefault="00D92483" w:rsidP="00D92483">
      <w:pPr>
        <w:rPr>
          <w:rFonts w:eastAsia="Times New Roman"/>
        </w:rPr>
      </w:pPr>
      <w:r>
        <w:t>The requirements in this section are applicable for the random access transmission by the UE category NB1 to an anchor carrier or to a non-anchor carrier under the following conditions:</w:t>
      </w:r>
    </w:p>
    <w:p w14:paraId="59D0B290" w14:textId="77777777" w:rsidR="00D92483" w:rsidRDefault="00D92483" w:rsidP="00D92483">
      <w:pPr>
        <w:pStyle w:val="B10"/>
      </w:pPr>
      <w:r>
        <w:t>-</w:t>
      </w:r>
      <w:r>
        <w:tab/>
        <w:t>The anchor and non-anchor carrier frequencies are within 20 MHz and</w:t>
      </w:r>
    </w:p>
    <w:p w14:paraId="365F1D19" w14:textId="77777777" w:rsidR="00D92483" w:rsidRDefault="00D92483" w:rsidP="00D92483">
      <w:pPr>
        <w:pStyle w:val="B10"/>
      </w:pPr>
      <w:r>
        <w:t>-</w:t>
      </w:r>
      <w:r>
        <w:tab/>
        <w:t>The anchor and the non-anchor carrier frequencies are operated by the same satellite access node(SAN).</w:t>
      </w:r>
    </w:p>
    <w:p w14:paraId="79EC194D" w14:textId="77777777" w:rsidR="00D92483" w:rsidRDefault="00D92483" w:rsidP="00D92483">
      <w:ins w:id="34" w:author="Author">
        <w:r>
          <w:t>The requirements for regular Random Access procedure is provided in clause 6.6A.2, the requirements for NPRACH configuration are provided in clause 6.6A.3 and the requirements for contention-based Msg3 (CB-Msg3-EDT) are provided in clause 6.6A.4</w:t>
        </w:r>
      </w:ins>
    </w:p>
    <w:p w14:paraId="71939B47" w14:textId="77777777" w:rsidR="00D92483" w:rsidRDefault="00D92483" w:rsidP="00D92483">
      <w:pPr>
        <w:pStyle w:val="Heading3"/>
      </w:pPr>
      <w:r>
        <w:t>6.6A.2</w:t>
      </w:r>
      <w:r>
        <w:tab/>
        <w:t>Requirements</w:t>
      </w:r>
    </w:p>
    <w:p w14:paraId="46B8D9D2" w14:textId="77777777" w:rsidR="00D92483" w:rsidRDefault="00D92483" w:rsidP="00D92483">
      <w:r>
        <w:t>The UE shall have capability to calculate NPRACH transmission power according to the NPRACH power formula defined in TS 36.213[3] and apply this power level at the first preamble or additional preambles. The absolute power applied to the first preamble shall have an accuracy as specified in TS 36.102[60]. The relative power applied to additional preambles shall have an accuracy as specified in 36.102[60].</w:t>
      </w:r>
    </w:p>
    <w:p w14:paraId="3C891DD6" w14:textId="77777777" w:rsidR="00D92483" w:rsidRDefault="00D92483" w:rsidP="00D92483">
      <w:pPr>
        <w:rPr>
          <w:rFonts w:eastAsia="Times New Roman" w:cs="v4.2.0"/>
        </w:rPr>
      </w:pPr>
      <w:r>
        <w:rPr>
          <w:rFonts w:cs="v4.2.0"/>
        </w:rPr>
        <w:t>The UE shall indicate a Random Access problem to upper layers if the maximum number of preamble transmission counter has been reached for the random access procedure on target cell as specified in clause 5.1.4 in TS 36.321 [17].</w:t>
      </w:r>
    </w:p>
    <w:p w14:paraId="734A7EB2" w14:textId="77777777" w:rsidR="00D92483" w:rsidRDefault="00D92483" w:rsidP="00D92483">
      <w:pPr>
        <w:pStyle w:val="Heading4"/>
      </w:pPr>
      <w:r>
        <w:t>6.6A.2.1</w:t>
      </w:r>
      <w:r>
        <w:tab/>
        <w:t xml:space="preserve">Correct behaviour when receiving </w:t>
      </w:r>
      <w:r>
        <w:rPr>
          <w:noProof/>
        </w:rPr>
        <w:t>Random Access Response reception</w:t>
      </w:r>
    </w:p>
    <w:p w14:paraId="0BEB5858" w14:textId="77777777" w:rsidR="00D92483" w:rsidRDefault="00D92483" w:rsidP="00D92483">
      <w:r>
        <w:t>The UE may stop monitoring for Random Access Response(s) and shall transmit the msg3 if the Random Access Response contains a Random Access Preamble identifier corresponding to the transmitted Random Access Preamble.</w:t>
      </w:r>
    </w:p>
    <w:p w14:paraId="5EA8EE2D" w14:textId="77777777" w:rsidR="00D92483" w:rsidRDefault="00D92483" w:rsidP="00D92483">
      <w:pPr>
        <w:rPr>
          <w:rFonts w:eastAsia="Times New Roman" w:cs="v4.2.0"/>
        </w:rPr>
      </w:pPr>
      <w:r>
        <w:rPr>
          <w:rFonts w:cs="v4.2.0"/>
        </w:rPr>
        <w:lastRenderedPageBreak/>
        <w:t>The UE shall re-select a preamble and transmit with the calculated NPRACH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1C615C2" w14:textId="77777777" w:rsidR="00D92483" w:rsidRDefault="00D92483" w:rsidP="00D92483">
      <w:pPr>
        <w:pStyle w:val="Heading4"/>
      </w:pPr>
      <w:r>
        <w:t>6.6A.2.2</w:t>
      </w:r>
      <w:r>
        <w:tab/>
        <w:t xml:space="preserve">Correct behaviour when not receiving </w:t>
      </w:r>
      <w:r>
        <w:rPr>
          <w:noProof/>
        </w:rPr>
        <w:t>Random Access Response reception</w:t>
      </w:r>
    </w:p>
    <w:p w14:paraId="773D6C0B" w14:textId="77777777" w:rsidR="00D92483" w:rsidRDefault="00D92483" w:rsidP="00D92483">
      <w:pPr>
        <w:rPr>
          <w:rFonts w:cs="v4.2.0"/>
        </w:rPr>
      </w:pPr>
      <w:r>
        <w:t xml:space="preserve">The UE shall re-select a preamble and transmit </w:t>
      </w:r>
      <w:r>
        <w:rPr>
          <w:rFonts w:cs="v4.2.0"/>
        </w:rPr>
        <w:t>with the calculated NPRACH transmission power</w:t>
      </w:r>
      <w:r>
        <w:t xml:space="preserve"> when </w:t>
      </w:r>
      <w:r>
        <w:rPr>
          <w:noProof/>
        </w:rPr>
        <w:t>the backoff time expires if no Random Access Response is received within the RA Response window</w:t>
      </w:r>
      <w:r>
        <w:t xml:space="preserve"> defined in clause </w:t>
      </w:r>
      <w:smartTag w:uri="urn:schemas-microsoft-com:office:smarttags" w:element="chsdate">
        <w:smartTagPr>
          <w:attr w:name="Year" w:val="1899"/>
          <w:attr w:name="Month" w:val="12"/>
          <w:attr w:name="Day" w:val="30"/>
          <w:attr w:name="IsLunarDate" w:val="False"/>
          <w:attr w:name="IsROCDate" w:val="False"/>
        </w:smartTagPr>
        <w:r>
          <w:t>5.1.4</w:t>
        </w:r>
      </w:smartTag>
      <w:r>
        <w:t xml:space="preserve"> TS 36.321</w:t>
      </w:r>
      <w:r>
        <w:rPr>
          <w:noProof/>
        </w:rPr>
        <w:t>.</w:t>
      </w:r>
    </w:p>
    <w:p w14:paraId="0A66E786" w14:textId="77777777" w:rsidR="00D92483" w:rsidRDefault="00D92483" w:rsidP="00D92483">
      <w:pPr>
        <w:pStyle w:val="Heading4"/>
      </w:pPr>
      <w:r>
        <w:t>6.6A.2.3</w:t>
      </w:r>
      <w:r>
        <w:tab/>
        <w:t>Correct behaviour when receiving a NACK on msg3</w:t>
      </w:r>
    </w:p>
    <w:p w14:paraId="28CCA72B" w14:textId="77777777" w:rsidR="00D92483" w:rsidRDefault="00D92483" w:rsidP="00D92483">
      <w:r>
        <w:t>The UE shall re-transmit the msg3 upon the reception of a NACK on msg3.</w:t>
      </w:r>
    </w:p>
    <w:p w14:paraId="4E35EBE5" w14:textId="77777777" w:rsidR="00D92483" w:rsidRDefault="00D92483" w:rsidP="00D92483">
      <w:pPr>
        <w:pStyle w:val="Heading4"/>
      </w:pPr>
      <w:r>
        <w:t>6.6A.2.4</w:t>
      </w:r>
      <w:r>
        <w:tab/>
        <w:t>Correct behaviour when receiving a message over Temporary C-RNTI</w:t>
      </w:r>
    </w:p>
    <w:p w14:paraId="05A790C7" w14:textId="77777777" w:rsidR="00D92483" w:rsidRDefault="00D92483" w:rsidP="00D92483">
      <w:r>
        <w:t>The UE shall send ACK if the Contention Resolution is successful.</w:t>
      </w:r>
    </w:p>
    <w:p w14:paraId="0869DAF1" w14:textId="77777777" w:rsidR="00D92483" w:rsidRDefault="00D92483" w:rsidP="00D92483">
      <w:pPr>
        <w:rPr>
          <w:rFonts w:eastAsia="Times New Roman"/>
        </w:rPr>
      </w:pPr>
      <w: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60010F50" w14:textId="77777777" w:rsidR="00D92483" w:rsidRDefault="00D92483" w:rsidP="00D92483">
      <w:pPr>
        <w:pStyle w:val="Heading4"/>
      </w:pPr>
      <w:r>
        <w:t>6.6A.2.5</w:t>
      </w:r>
      <w:r>
        <w:tab/>
        <w:t>Correct behaviour when contention Resolution timer expires</w:t>
      </w:r>
    </w:p>
    <w:p w14:paraId="23B56002" w14:textId="77777777" w:rsidR="00D92483" w:rsidRDefault="00D92483" w:rsidP="00D92483">
      <w:r>
        <w:t>The UE shall re-select a preamble and transmit with the calculated NPRACH transmission power when the backoff time expires if the Contention Resolution Timer expires.</w:t>
      </w:r>
    </w:p>
    <w:p w14:paraId="0030EE71" w14:textId="77777777" w:rsidR="00D92483" w:rsidRDefault="00D92483" w:rsidP="00D92483">
      <w:pPr>
        <w:pStyle w:val="Heading4"/>
      </w:pPr>
      <w:r>
        <w:t>6.6A.2.6</w:t>
      </w:r>
      <w:r>
        <w:tab/>
        <w:t>MSG3-based channel quality report for UE Category NB1</w:t>
      </w:r>
    </w:p>
    <w:p w14:paraId="703823FD" w14:textId="77777777" w:rsidR="00D92483" w:rsidRDefault="00D92483" w:rsidP="00D92483">
      <w:r>
        <w:t xml:space="preserve">The requirements in this clause shall apply for UE supporting DL channel quality reporting for UE Category NB1 as defined in TS 36.331 [2] section 5.3.3.3, 5.3.3.3a, and 5.3.7.4. </w:t>
      </w:r>
    </w:p>
    <w:p w14:paraId="34C990EE" w14:textId="77777777" w:rsidR="00D92483" w:rsidRDefault="00D92483" w:rsidP="00D92483">
      <w:pPr>
        <w:rPr>
          <w:rFonts w:eastAsia="Times New Roman"/>
          <w:noProof/>
        </w:rPr>
      </w:pPr>
      <w:r>
        <w:t xml:space="preserve">The DL channel quality </w:t>
      </w:r>
      <w:r>
        <w:rPr>
          <w:noProof/>
        </w:rPr>
        <w:t>provides the serving eNB with information about the minimum NPDCCH repetition level to satisfy the hypothetical NPDCCH block error rate of 1% with the parameters specified in Table 6.6A.2.6-1.</w:t>
      </w:r>
    </w:p>
    <w:p w14:paraId="33C9D19B" w14:textId="77777777" w:rsidR="00D92483" w:rsidRDefault="00D92483" w:rsidP="00D92483">
      <w:pPr>
        <w:rPr>
          <w:noProof/>
        </w:rPr>
      </w:pPr>
    </w:p>
    <w:p w14:paraId="607AE44C" w14:textId="77777777" w:rsidR="00D92483" w:rsidRDefault="00D92483" w:rsidP="00D92483">
      <w:pPr>
        <w:pStyle w:val="TH"/>
      </w:pPr>
      <w:r>
        <w:t>Table 6.6A.2.6-1: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92483" w14:paraId="16075348" w14:textId="77777777" w:rsidTr="00D9248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5953244" w14:textId="77777777" w:rsidR="00D92483" w:rsidRDefault="00D92483">
            <w:pPr>
              <w:pStyle w:val="TAH"/>
            </w:pPr>
            <w: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7B641CE" w14:textId="77777777" w:rsidR="00D92483" w:rsidRDefault="00D92483">
            <w:pPr>
              <w:pStyle w:val="TAH"/>
            </w:pPr>
            <w:r>
              <w:t>Values</w:t>
            </w:r>
          </w:p>
        </w:tc>
      </w:tr>
      <w:tr w:rsidR="00D92483" w14:paraId="4F4E097D" w14:textId="77777777" w:rsidTr="00D9248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12A3A9" w14:textId="77777777" w:rsidR="00D92483" w:rsidRDefault="00D92483">
            <w:pPr>
              <w:pStyle w:val="TAC"/>
            </w:pPr>
            <w:r>
              <w:t>DCI format</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1D4E35" w14:textId="77777777" w:rsidR="00D92483" w:rsidRDefault="00D92483">
            <w:pPr>
              <w:pStyle w:val="TAC"/>
            </w:pPr>
            <w:r>
              <w:t>Format N1</w:t>
            </w:r>
          </w:p>
        </w:tc>
      </w:tr>
      <w:tr w:rsidR="00D92483" w14:paraId="446FF159" w14:textId="77777777" w:rsidTr="00D9248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CEF020" w14:textId="77777777" w:rsidR="00D92483" w:rsidRDefault="00D92483">
            <w:pPr>
              <w:pStyle w:val="TAC"/>
              <w:rPr>
                <w:lang w:eastAsia="ja-JP"/>
              </w:rPr>
            </w:pPr>
            <w:r>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0DEF529" w14:textId="77777777" w:rsidR="00D92483" w:rsidRDefault="00D92483">
            <w:pPr>
              <w:pStyle w:val="TAC"/>
              <w:rPr>
                <w:lang w:eastAsia="ja-JP"/>
              </w:rPr>
            </w:pPr>
            <w:r>
              <w:rPr>
                <w:lang w:eastAsia="ja-JP"/>
              </w:rPr>
              <w:t>23bits</w:t>
            </w:r>
          </w:p>
        </w:tc>
      </w:tr>
      <w:tr w:rsidR="00D92483" w14:paraId="4ADFF357" w14:textId="77777777" w:rsidTr="00D9248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8AB9CD" w14:textId="77777777" w:rsidR="00D92483" w:rsidRDefault="00D92483">
            <w:pPr>
              <w:pStyle w:val="TAC"/>
              <w:rPr>
                <w:lang w:eastAsia="ja-JP"/>
              </w:rPr>
            </w:pPr>
            <w:r>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06B87B" w14:textId="77777777" w:rsidR="00D92483" w:rsidRDefault="00D92483">
            <w:pPr>
              <w:pStyle w:val="TAC"/>
              <w:rPr>
                <w:lang w:eastAsia="ja-JP"/>
              </w:rPr>
            </w:pPr>
            <w:r>
              <w:rPr>
                <w:lang w:eastAsia="ja-JP"/>
              </w:rPr>
              <w:t>200kHz</w:t>
            </w:r>
          </w:p>
        </w:tc>
      </w:tr>
      <w:tr w:rsidR="00D92483" w14:paraId="37A7A3F3" w14:textId="77777777" w:rsidTr="00D9248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C873457" w14:textId="77777777" w:rsidR="00D92483" w:rsidRDefault="00D92483">
            <w:pPr>
              <w:pStyle w:val="TAC"/>
              <w:rPr>
                <w:lang w:eastAsia="ja-JP"/>
              </w:rPr>
            </w:pPr>
            <w:r>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9EF9804" w14:textId="77777777" w:rsidR="00D92483" w:rsidRDefault="00D92483">
            <w:pPr>
              <w:pStyle w:val="TAC"/>
              <w:rPr>
                <w:lang w:eastAsia="ja-JP"/>
              </w:rPr>
            </w:pPr>
            <w:r>
              <w:rPr>
                <w:lang w:eastAsia="ja-JP"/>
              </w:rPr>
              <w:t>2</w:t>
            </w:r>
          </w:p>
        </w:tc>
      </w:tr>
      <w:tr w:rsidR="00D92483" w14:paraId="59E07831" w14:textId="77777777" w:rsidTr="00D9248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497A98" w14:textId="77777777" w:rsidR="00D92483" w:rsidRDefault="00D92483">
            <w:pPr>
              <w:pStyle w:val="TAC"/>
              <w:rPr>
                <w:lang w:eastAsia="ja-JP"/>
              </w:rPr>
            </w:pPr>
            <w:r>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F0E079" w14:textId="77777777" w:rsidR="00D92483" w:rsidRDefault="00D92483">
            <w:pPr>
              <w:pStyle w:val="TAC"/>
              <w:rPr>
                <w:lang w:eastAsia="ja-JP"/>
              </w:rPr>
            </w:pPr>
            <w:r>
              <w:rPr>
                <w:lang w:eastAsia="ja-JP"/>
              </w:rPr>
              <w:t>OFF</w:t>
            </w:r>
          </w:p>
        </w:tc>
      </w:tr>
    </w:tbl>
    <w:p w14:paraId="136FE1C5" w14:textId="77777777" w:rsidR="00D92483" w:rsidRDefault="00D92483" w:rsidP="00D92483"/>
    <w:p w14:paraId="4635009B" w14:textId="77777777" w:rsidR="00D92483" w:rsidRDefault="00D92483" w:rsidP="00D92483">
      <w:pPr>
        <w:rPr>
          <w:rFonts w:cs="v4.2.0"/>
          <w:szCs w:val="24"/>
        </w:rPr>
      </w:pPr>
      <w:r>
        <w:rPr>
          <w:rFonts w:cs="v4.2.0"/>
          <w:szCs w:val="24"/>
        </w:rPr>
        <w:t xml:space="preserve">For channel quality reporting in the anchor carrier, the reported </w:t>
      </w:r>
      <w:r>
        <w:t xml:space="preserve">NPDCCH repetition level </w:t>
      </w:r>
      <w:r>
        <w:rPr>
          <w:rFonts w:cs="v4.2.0"/>
          <w:szCs w:val="24"/>
        </w:rPr>
        <w:t>shall be derived from the channel quality measured in the period T1 or T2 in the carrier where the random access response is transmitted, where</w:t>
      </w:r>
    </w:p>
    <w:p w14:paraId="7A65236E" w14:textId="77777777" w:rsidR="00D92483" w:rsidRDefault="00D92483" w:rsidP="00D92483">
      <w:pPr>
        <w:pStyle w:val="B10"/>
      </w:pPr>
      <w:r>
        <w:t>-</w:t>
      </w:r>
      <w:r>
        <w:tab/>
        <w:t>T1 is the period before NPRACH transmission used for NRSRP measurement for enhanced coverage level estimation</w:t>
      </w:r>
    </w:p>
    <w:p w14:paraId="150D2D19" w14:textId="77777777" w:rsidR="00D92483" w:rsidRDefault="00D92483" w:rsidP="00D92483">
      <w:pPr>
        <w:pStyle w:val="B10"/>
      </w:pPr>
      <w:r>
        <w:t>-</w:t>
      </w:r>
      <w:r>
        <w:tab/>
        <w:t>T2 is the period from the beginning of the random access response to the beginning of PUSCH format 1 for DL channel quality reporting.</w:t>
      </w:r>
    </w:p>
    <w:p w14:paraId="3587CE8E" w14:textId="77777777" w:rsidR="00D92483" w:rsidRDefault="00D92483" w:rsidP="00D92483">
      <w:r>
        <w:t>For channel quality reporting in the non-anchor carrier, the reported NPDCCH repetition level shall be derived from the channel quality measured in the period T2 in the carrier where UE monitors Random Access Response where T2 is defined above.</w:t>
      </w:r>
    </w:p>
    <w:p w14:paraId="360BF973" w14:textId="77777777" w:rsidR="00D92483" w:rsidRDefault="00D92483" w:rsidP="00D92483">
      <w:r>
        <w:t>The NPDCCH repetition level for CQI-NPDCCH-NB and CQI-NPDCCH-Short-NB is chosen from the supported NPDCCH repetition levels [3]. The report mapping is defined in 9.1.22.15.</w:t>
      </w:r>
    </w:p>
    <w:p w14:paraId="046D7EC8" w14:textId="77777777" w:rsidR="00D92483" w:rsidRDefault="00D92483" w:rsidP="00D92483">
      <w:pPr>
        <w:rPr>
          <w:rFonts w:cs="v4.2.0"/>
          <w:szCs w:val="24"/>
        </w:rPr>
      </w:pPr>
      <w:r>
        <w:rPr>
          <w:rFonts w:cs="v4.2.0"/>
          <w:szCs w:val="24"/>
        </w:rPr>
        <w:t>The UE shall satisfy the downlink channel quality measurement accuracy requirements as specified in 9.1.22.16.</w:t>
      </w:r>
    </w:p>
    <w:p w14:paraId="77A57580" w14:textId="77777777" w:rsidR="00D92483" w:rsidRDefault="00D92483" w:rsidP="00D92483">
      <w:pPr>
        <w:rPr>
          <w:rFonts w:cs="v4.2.0"/>
          <w:szCs w:val="24"/>
        </w:rPr>
      </w:pPr>
    </w:p>
    <w:p w14:paraId="2199AE35" w14:textId="77777777" w:rsidR="00D92483" w:rsidRDefault="00D92483" w:rsidP="00D92483">
      <w:pPr>
        <w:pStyle w:val="Heading3"/>
      </w:pPr>
      <w:r>
        <w:t>6.6A.3</w:t>
      </w:r>
      <w:r>
        <w:tab/>
        <w:t>Requirements for NPRACH configuration</w:t>
      </w:r>
    </w:p>
    <w:p w14:paraId="1FBCE0BA" w14:textId="77777777" w:rsidR="00D92483" w:rsidRDefault="00D92483" w:rsidP="00D92483">
      <w:r>
        <w:t xml:space="preserve">In addition to the requirements defined in 6.6A.2, UE shall also execute the random access procedure defined in clause 5.1 in TS 36.321 [17] using the NPRACH configuration contained in </w:t>
      </w:r>
      <w:r>
        <w:rPr>
          <w:i/>
        </w:rPr>
        <w:t xml:space="preserve">NPRACH-ConfigSIB-NB </w:t>
      </w:r>
      <w:r>
        <w:t>in TS 36.331 [2].</w:t>
      </w:r>
    </w:p>
    <w:p w14:paraId="2C05FF43" w14:textId="77777777" w:rsidR="00D92483" w:rsidRDefault="00D92483" w:rsidP="00D92483">
      <w:pPr>
        <w:rPr>
          <w:rFonts w:eastAsia="Times New Roman"/>
        </w:rPr>
      </w:pPr>
      <w:r>
        <w:t>The UE shall apply the following procedure:</w:t>
      </w:r>
    </w:p>
    <w:p w14:paraId="7D1E6FF3" w14:textId="77777777" w:rsidR="00D92483" w:rsidRDefault="00D92483" w:rsidP="00D92483">
      <w:pPr>
        <w:pStyle w:val="B10"/>
      </w:pPr>
      <w:r>
        <w:t>-</w:t>
      </w:r>
      <w:r>
        <w:tab/>
        <w:t>Determines the enhanced coverage level based on the NRSRP intra-frequency measurement performed on the anchor carrier, for NPRACH transmission to the anchor carrier or for NPRACH transmission to the non-anchor carrier, and the configured criterion as defined in section 5.1.1, TS 36,321 [17],</w:t>
      </w:r>
    </w:p>
    <w:p w14:paraId="13B9A97A" w14:textId="77777777" w:rsidR="00D92483" w:rsidRDefault="00D92483" w:rsidP="00D92483">
      <w:pPr>
        <w:pStyle w:val="B10"/>
      </w:pPr>
      <w:r>
        <w:t>-</w:t>
      </w:r>
      <w:r>
        <w:tab/>
        <w:t>Selects NPRACH resources [2] configured for the corresponding enhanced coverage level as determined in the previous step and;</w:t>
      </w:r>
    </w:p>
    <w:p w14:paraId="54A76BE2" w14:textId="77777777" w:rsidR="00D92483" w:rsidRDefault="00D92483" w:rsidP="00D92483">
      <w:pPr>
        <w:pStyle w:val="B10"/>
        <w:rPr>
          <w:ins w:id="35" w:author="Author"/>
        </w:rPr>
      </w:pPr>
      <w:r>
        <w:t>-</w:t>
      </w:r>
      <w:r>
        <w:tab/>
        <w:t>Transmits or re-transmits NPRACH preamble using the selected NPRACH resources and NPRACH configuration.</w:t>
      </w:r>
    </w:p>
    <w:p w14:paraId="35E2B0A4" w14:textId="77777777" w:rsidR="00D92483" w:rsidRDefault="00D92483" w:rsidP="00D92483">
      <w:pPr>
        <w:pStyle w:val="Heading3"/>
        <w:rPr>
          <w:ins w:id="36" w:author="Author"/>
        </w:rPr>
      </w:pPr>
      <w:ins w:id="37" w:author="Author">
        <w:r>
          <w:t>6.6A.4</w:t>
        </w:r>
        <w:r>
          <w:tab/>
          <w:t>Requirements for CB-Msg3-EDT procedure</w:t>
        </w:r>
      </w:ins>
    </w:p>
    <w:p w14:paraId="549F60DD" w14:textId="594DFF15" w:rsidR="00D92483" w:rsidRDefault="00D92483" w:rsidP="00D92483">
      <w:pPr>
        <w:rPr>
          <w:ins w:id="38" w:author="Author"/>
        </w:rPr>
      </w:pPr>
      <w:ins w:id="39" w:author="Author">
        <w:r>
          <w:t xml:space="preserve">The requirement in this clause applies for for UE category NB-IoT for satellite access when CB-Msg3-EDT is configured by </w:t>
        </w:r>
        <w:r>
          <w:rPr>
            <w:i/>
            <w:iCs/>
          </w:rPr>
          <w:t>CB-Msg3-ConfigSIB-NB-r19</w:t>
        </w:r>
        <w:r>
          <w:t xml:space="preserve"> and the UE supports CB-Msg3-EDT Capability. The UE in IDLE mode is allowed to </w:t>
        </w:r>
      </w:ins>
      <w:ins w:id="40" w:author="Hsuanli Lin (林烜立)" w:date="2025-09-02T11:18:00Z">
        <w:r w:rsidR="007B4247">
          <w:t>initiate</w:t>
        </w:r>
      </w:ins>
      <w:ins w:id="41" w:author="Author">
        <w:r>
          <w:t xml:space="preserve"> a contention-based NPUSCH transmission.  </w:t>
        </w:r>
      </w:ins>
    </w:p>
    <w:p w14:paraId="0968EBDC" w14:textId="1C7EFBCF" w:rsidR="00D92483" w:rsidRPr="002E7780" w:rsidRDefault="00D92483" w:rsidP="00D92483">
      <w:pPr>
        <w:rPr>
          <w:ins w:id="42" w:author="Author"/>
          <w:rFonts w:eastAsia="Times New Roman"/>
        </w:rPr>
      </w:pPr>
      <w:ins w:id="43" w:author="Author">
        <w:r>
          <w:t>The UE shall have the capability to calculate the transmission power for the initial CB-Msg3 transmission and the subsequent CB-Msg3 replica transmissions according to the formula defined in TS 36.213.</w:t>
        </w:r>
      </w:ins>
    </w:p>
    <w:p w14:paraId="192D1005" w14:textId="77777777" w:rsidR="00D92483" w:rsidRDefault="00D92483" w:rsidP="00D92483">
      <w:pPr>
        <w:pStyle w:val="Heading4"/>
      </w:pPr>
      <w:ins w:id="44" w:author="Author">
        <w:r>
          <w:t>6.6A.4.1 Correct behaviour when transmitting CB-Msg3</w:t>
        </w:r>
      </w:ins>
    </w:p>
    <w:p w14:paraId="70CC5E87" w14:textId="77777777" w:rsidR="00D92483" w:rsidRDefault="00D92483" w:rsidP="002E7780">
      <w:pPr>
        <w:rPr>
          <w:ins w:id="45" w:author="Author"/>
          <w:del w:id="46" w:author="Author"/>
          <w:noProof/>
        </w:rPr>
      </w:pPr>
      <w:ins w:id="47" w:author="Author">
        <w:r>
          <w:t xml:space="preserve">UE shall also execute the CB-Msg3-EDT procedure defined in clause 5.1x in TS 36.321 [17] using the NPUSCH configuration contained in </w:t>
        </w:r>
        <w:r>
          <w:rPr>
            <w:i/>
            <w:iCs/>
          </w:rPr>
          <w:t xml:space="preserve">CB-Msg3-ConfigSIB-NB-r19 </w:t>
        </w:r>
        <w:r>
          <w:t>in TS 36.331 [2].</w:t>
        </w:r>
      </w:ins>
    </w:p>
    <w:p w14:paraId="6B5346E8" w14:textId="77777777" w:rsidR="00D92483" w:rsidRDefault="00D92483" w:rsidP="00D92483">
      <w:pPr>
        <w:rPr>
          <w:ins w:id="48" w:author="Author"/>
        </w:rPr>
      </w:pPr>
      <w:ins w:id="49" w:author="Author">
        <w:r>
          <w:t xml:space="preserve">The UE shall transmit CB-Msg3 replicas within the CB-Msg3 window, according to network configuration. </w:t>
        </w:r>
      </w:ins>
    </w:p>
    <w:p w14:paraId="74D41D0D" w14:textId="77777777" w:rsidR="00D92483" w:rsidRDefault="00D92483" w:rsidP="00D92483">
      <w:pPr>
        <w:pStyle w:val="Heading4"/>
        <w:rPr>
          <w:ins w:id="50" w:author="Author"/>
        </w:rPr>
      </w:pPr>
      <w:ins w:id="51" w:author="Author">
        <w:r>
          <w:t>6.6A.4.2</w:t>
        </w:r>
        <w:r>
          <w:tab/>
          <w:t>Correct behaviour when receiving a CB-Msg4 over CB-RNTI</w:t>
        </w:r>
      </w:ins>
    </w:p>
    <w:p w14:paraId="086B75C9" w14:textId="77777777" w:rsidR="00D92483" w:rsidRDefault="00D92483" w:rsidP="00D92483">
      <w:pPr>
        <w:rPr>
          <w:ins w:id="52" w:author="Author"/>
        </w:rPr>
      </w:pPr>
      <w:ins w:id="53" w:author="Author">
        <w:r>
          <w:t>The UE shall send HARQ-ACK if the Contention Resolution is successful.</w:t>
        </w:r>
      </w:ins>
    </w:p>
    <w:p w14:paraId="10FEC7CC" w14:textId="4E8EE799" w:rsidR="00D92483" w:rsidRPr="002E7780" w:rsidRDefault="00D92483" w:rsidP="00D92483">
      <w:pPr>
        <w:rPr>
          <w:ins w:id="54" w:author="Author"/>
          <w:rFonts w:eastAsia="Times New Roman"/>
        </w:rPr>
      </w:pPr>
      <w:ins w:id="55" w:author="Author">
        <w:r>
          <w:t xml:space="preserve">If the </w:t>
        </w:r>
        <w:r>
          <w:rPr>
            <w:i/>
            <w:iCs/>
          </w:rPr>
          <w:t xml:space="preserve">Msg3ResponseTimer </w:t>
        </w:r>
        <w:r>
          <w:t>expires, the maximum attempt number of CB-Msg3 transmissions is not achieved, and the UE has not received a NPDSCH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NPUSCH transmission power.</w:t>
        </w:r>
      </w:ins>
    </w:p>
    <w:p w14:paraId="1943887F" w14:textId="77777777" w:rsidR="00D92483" w:rsidRDefault="00D92483" w:rsidP="00D92483">
      <w:pPr>
        <w:pStyle w:val="Heading4"/>
        <w:rPr>
          <w:ins w:id="56" w:author="Author"/>
        </w:rPr>
      </w:pPr>
      <w:ins w:id="57" w:author="Author">
        <w:r>
          <w:t>6.6A.4.3</w:t>
        </w:r>
        <w:r>
          <w:tab/>
          <w:t>Correct behaviour when detecting CB-Msg3-EDT failure</w:t>
        </w:r>
      </w:ins>
    </w:p>
    <w:p w14:paraId="08684EEE" w14:textId="4C7A244B" w:rsidR="00D92483" w:rsidRPr="00D92483" w:rsidRDefault="00D92483" w:rsidP="00D92483">
      <w:ins w:id="58" w:author="Author">
        <w:r>
          <w:t xml:space="preserve">The UE shall re-attempt a CB-MSG3 transmission in a new CB-MSG3 window if the contention resolution failure is detected and the UE has not reached the maximum number of transmissions. </w:t>
        </w:r>
      </w:ins>
    </w:p>
    <w:p w14:paraId="101AF1A6" w14:textId="3F3947C4" w:rsidR="00CF4CE1" w:rsidRPr="00CF4CE1" w:rsidRDefault="00CF4CE1" w:rsidP="00D92483">
      <w:pPr>
        <w:pStyle w:val="Heading2"/>
        <w:ind w:left="0" w:firstLine="0"/>
        <w:rPr>
          <w:rFonts w:eastAsia="新細明體"/>
          <w:color w:val="FF0000"/>
        </w:rPr>
      </w:pPr>
      <w:r>
        <w:rPr>
          <w:rFonts w:eastAsia="新細明體"/>
          <w:color w:val="FF0000"/>
        </w:rPr>
        <w:t xml:space="preserve">&lt;&lt;&lt; END OF CHANGES </w:t>
      </w:r>
      <w:r w:rsidR="00284AC4">
        <w:rPr>
          <w:rFonts w:eastAsia="新細明體"/>
          <w:color w:val="FF0000"/>
        </w:rPr>
        <w:t>3</w:t>
      </w:r>
      <w:r>
        <w:rPr>
          <w:rFonts w:eastAsia="新細明體"/>
          <w:color w:val="FF0000"/>
        </w:rPr>
        <w:t>&gt;&gt;&gt;</w:t>
      </w:r>
    </w:p>
    <w:p w14:paraId="3B079E43" w14:textId="26473443" w:rsidR="00F106B4" w:rsidRDefault="00F106B4" w:rsidP="00F106B4">
      <w:pPr>
        <w:pStyle w:val="Heading2"/>
        <w:rPr>
          <w:rFonts w:eastAsia="新細明體"/>
          <w:color w:val="FF0000"/>
        </w:rPr>
      </w:pPr>
      <w:r>
        <w:rPr>
          <w:rFonts w:eastAsia="新細明體"/>
          <w:color w:val="FF0000"/>
        </w:rPr>
        <w:t xml:space="preserve">&lt;&lt;&lt; START OF CHANGES </w:t>
      </w:r>
      <w:r w:rsidR="00284AC4">
        <w:rPr>
          <w:rFonts w:eastAsia="新細明體"/>
          <w:color w:val="FF0000"/>
        </w:rPr>
        <w:t>4</w:t>
      </w:r>
      <w:r>
        <w:rPr>
          <w:rFonts w:eastAsia="新細明體"/>
          <w:color w:val="FF0000"/>
        </w:rPr>
        <w:t>&gt;&gt;&gt;</w:t>
      </w:r>
    </w:p>
    <w:p w14:paraId="2E4F4F20" w14:textId="77777777" w:rsidR="00F106B4" w:rsidRDefault="00F106B4" w:rsidP="00F106B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9" w:name="OLE_LINK15"/>
      <w:bookmarkEnd w:id="1"/>
      <w:r>
        <w:rPr>
          <w:rFonts w:ascii="Arial" w:eastAsia="Times New Roman" w:hAnsi="Arial"/>
          <w:sz w:val="32"/>
          <w:lang w:eastAsia="en-GB"/>
        </w:rPr>
        <w:t>7.20A</w:t>
      </w:r>
      <w:r>
        <w:rPr>
          <w:rFonts w:ascii="Arial" w:eastAsia="Times New Roman" w:hAnsi="Arial"/>
          <w:sz w:val="32"/>
          <w:lang w:eastAsia="en-GB"/>
        </w:rPr>
        <w:tab/>
        <w:t>UE transmit timing for NB-IoT for Satellite Access</w:t>
      </w:r>
    </w:p>
    <w:bookmarkEnd w:id="59"/>
    <w:p w14:paraId="339B4FD9" w14:textId="77777777" w:rsidR="00F106B4" w:rsidRDefault="00F106B4" w:rsidP="00F106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7.20A.1</w:t>
      </w:r>
      <w:r>
        <w:rPr>
          <w:rFonts w:ascii="Arial" w:eastAsia="Times New Roman" w:hAnsi="Arial"/>
          <w:sz w:val="28"/>
          <w:lang w:eastAsia="en-GB"/>
        </w:rPr>
        <w:tab/>
        <w:t>Introduction</w:t>
      </w:r>
    </w:p>
    <w:p w14:paraId="68530DC6" w14:textId="77777777" w:rsidR="00F106B4" w:rsidRDefault="00F106B4" w:rsidP="00F106B4">
      <w:pPr>
        <w:overflowPunct w:val="0"/>
        <w:autoSpaceDE w:val="0"/>
        <w:autoSpaceDN w:val="0"/>
        <w:adjustRightInd w:val="0"/>
        <w:textAlignment w:val="baseline"/>
        <w:rPr>
          <w:rFonts w:eastAsia="Times New Roman"/>
          <w:lang w:eastAsia="en-GB"/>
        </w:rPr>
      </w:pPr>
      <w:r>
        <w:rPr>
          <w:rFonts w:eastAsia="Malgun Gothic"/>
          <w:kern w:val="2"/>
          <w:lang w:eastAsia="zh-CN"/>
        </w:rPr>
        <w:t xml:space="preserve">The Category NB1 UE shall have capability to follow the frame timing change of the connected eNode B. The uplink frame transmission takes place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r>
          <w:rPr>
            <w:rFonts w:ascii="Cambria Math" w:eastAsia="Malgun Gothic" w:hAnsi="Cambria Math"/>
            <w:kern w:val="2"/>
            <w:lang w:eastAsia="zh-CN"/>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rPr>
              <m:t>T</m:t>
            </m:r>
          </m:e>
          <m:sub>
            <m:r>
              <w:rPr>
                <w:rFonts w:ascii="Cambria Math" w:eastAsia="Malgun Gothic" w:hAnsi="Cambria Math"/>
                <w:kern w:val="2"/>
                <w:lang w:eastAsia="zh-CN"/>
              </w:rPr>
              <m:t>s</m:t>
            </m:r>
          </m:sub>
        </m:sSub>
      </m:oMath>
      <w:r>
        <w:rPr>
          <w:rFonts w:eastAsia="Malgun Gothic"/>
          <w:kern w:val="2"/>
          <w:lang w:eastAsia="zh-CN"/>
        </w:rPr>
        <w:t xml:space="preserve"> before the reception of the first detected path (in time) of the corresponding downlink frame from the reference NB-IoT cell.</w:t>
      </w:r>
    </w:p>
    <w:p w14:paraId="55444BE1" w14:textId="77777777" w:rsidR="00F106B4" w:rsidRDefault="00F106B4" w:rsidP="00F106B4">
      <w:pPr>
        <w:overflowPunct w:val="0"/>
        <w:autoSpaceDE w:val="0"/>
        <w:autoSpaceDN w:val="0"/>
        <w:adjustRightInd w:val="0"/>
        <w:textAlignment w:val="baseline"/>
        <w:rPr>
          <w:rFonts w:eastAsia="Times New Roman"/>
          <w:lang w:eastAsia="en-GB"/>
        </w:rPr>
      </w:pPr>
      <w:r>
        <w:rPr>
          <w:rFonts w:eastAsia="Times New Roman"/>
          <w:lang w:eastAsia="en-GB"/>
        </w:rPr>
        <w:lastRenderedPageBreak/>
        <w:t>UE shall use the serving NB-IoT cell as the reference cell for deriving the UE transmit timing. UE initial transmit timing accuracy, maximum amount of timing change in one adjustment, minimum and maximum adjustment rate are defined in the following requirements.</w:t>
      </w:r>
    </w:p>
    <w:p w14:paraId="381FE69B" w14:textId="77777777" w:rsidR="00F106B4" w:rsidRDefault="00F106B4" w:rsidP="00F106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7.20A.2</w:t>
      </w:r>
      <w:r>
        <w:rPr>
          <w:rFonts w:ascii="Arial" w:eastAsia="Times New Roman" w:hAnsi="Arial"/>
          <w:sz w:val="28"/>
          <w:lang w:eastAsia="en-GB"/>
        </w:rPr>
        <w:tab/>
        <w:t>Requirements</w:t>
      </w:r>
    </w:p>
    <w:p w14:paraId="3ADEA96B" w14:textId="77777777" w:rsidR="00F106B4" w:rsidRDefault="00F106B4" w:rsidP="00F106B4">
      <w:pPr>
        <w:overflowPunct w:val="0"/>
        <w:autoSpaceDE w:val="0"/>
        <w:autoSpaceDN w:val="0"/>
        <w:adjustRightInd w:val="0"/>
        <w:textAlignment w:val="baseline"/>
        <w:rPr>
          <w:rFonts w:eastAsia="Times New Roman"/>
          <w:lang w:eastAsia="en-GB"/>
        </w:rPr>
      </w:pPr>
      <w:r>
        <w:rPr>
          <w:rFonts w:eastAsia="Malgun Gothic"/>
          <w:kern w:val="2"/>
          <w:lang w:eastAsia="zh-CN"/>
        </w:rPr>
        <w:t xml:space="preserve">The UE initial transmission timing error shall be less than or equal to </w:t>
      </w:r>
      <w:r>
        <w:rPr>
          <w:rFonts w:eastAsia="Malgun Gothic"/>
          <w:kern w:val="2"/>
          <w:lang w:eastAsia="zh-CN"/>
        </w:rPr>
        <w:sym w:font="Symbol" w:char="F0B1"/>
      </w:r>
      <w:r>
        <w:rPr>
          <w:rFonts w:eastAsia="Malgun Gothic"/>
          <w:kern w:val="2"/>
          <w:lang w:eastAsia="zh-CN"/>
        </w:rPr>
        <w:t>T</w:t>
      </w:r>
      <w:r>
        <w:rPr>
          <w:rFonts w:eastAsia="Malgun Gothic"/>
          <w:kern w:val="2"/>
          <w:vertAlign w:val="subscript"/>
          <w:lang w:eastAsia="zh-CN"/>
        </w:rPr>
        <w:t>e</w:t>
      </w:r>
      <w:r>
        <w:rPr>
          <w:rFonts w:eastAsia="Malgun Gothic"/>
          <w:kern w:val="2"/>
          <w:lang w:eastAsia="zh-CN"/>
        </w:rPr>
        <w:t xml:space="preserve"> where the timing error limit value T</w:t>
      </w:r>
      <w:r>
        <w:rPr>
          <w:rFonts w:eastAsia="Malgun Gothic"/>
          <w:kern w:val="2"/>
          <w:vertAlign w:val="subscript"/>
          <w:lang w:eastAsia="zh-CN"/>
        </w:rPr>
        <w:t>e</w:t>
      </w:r>
      <w:r>
        <w:rPr>
          <w:rFonts w:eastAsia="Malgun Gothic"/>
          <w:kern w:val="2"/>
          <w:lang w:eastAsia="zh-CN"/>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w:t>
      </w:r>
      <w:ins w:id="60" w:author="Hsuanli Lin (林烜立)" w:date="2025-03-27T09:06:00Z">
        <w:r>
          <w:t xml:space="preserve"> </w:t>
        </w:r>
        <w:bookmarkStart w:id="61" w:name="OLE_LINK7"/>
        <w:r>
          <w:rPr>
            <w:rFonts w:eastAsia="Malgun Gothic"/>
            <w:kern w:val="2"/>
            <w:lang w:eastAsia="zh-CN"/>
          </w:rPr>
          <w:t>or CB-</w:t>
        </w:r>
      </w:ins>
      <w:ins w:id="62" w:author="Hsuanli Lin (林烜立)" w:date="2025-03-27T10:25:00Z">
        <w:r>
          <w:rPr>
            <w:rFonts w:eastAsia="Malgun Gothic"/>
            <w:kern w:val="2"/>
            <w:lang w:eastAsia="zh-CN"/>
          </w:rPr>
          <w:t>M</w:t>
        </w:r>
      </w:ins>
      <w:ins w:id="63" w:author="Hsuanli Lin (林烜立)" w:date="2025-03-27T09:06:00Z">
        <w:r>
          <w:rPr>
            <w:rFonts w:eastAsia="Malgun Gothic"/>
            <w:kern w:val="2"/>
            <w:lang w:eastAsia="zh-CN"/>
          </w:rPr>
          <w:t>sg3</w:t>
        </w:r>
      </w:ins>
      <w:bookmarkEnd w:id="61"/>
      <w:ins w:id="64" w:author="Hsuanli Lin (林烜立)" w:date="2025-05-09T15:38:00Z">
        <w:r>
          <w:rPr>
            <w:rFonts w:eastAsia="Malgun Gothic"/>
            <w:kern w:val="2"/>
            <w:lang w:eastAsia="zh-CN"/>
          </w:rPr>
          <w:t>-EDT</w:t>
        </w:r>
      </w:ins>
      <w:r>
        <w:rPr>
          <w:rFonts w:eastAsia="Malgun Gothic"/>
          <w:kern w:val="2"/>
          <w:lang w:eastAsia="zh-CN"/>
        </w:rPr>
        <w:t xml:space="preserve">. The reference point for the UE initial transmit timing control requirement shall be the downlink timing of the serving NB-IoT cell minus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r>
          <w:rPr>
            <w:rFonts w:ascii="Cambria Math" w:eastAsia="Malgun Gothic" w:hAnsi="Cambria Math"/>
            <w:kern w:val="2"/>
            <w:lang w:eastAsia="zh-CN"/>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rPr>
              <m:t>T</m:t>
            </m:r>
          </m:e>
          <m:sub>
            <m:r>
              <w:rPr>
                <w:rFonts w:ascii="Cambria Math" w:eastAsia="Malgun Gothic" w:hAnsi="Cambria Math"/>
                <w:kern w:val="2"/>
                <w:lang w:eastAsia="zh-CN"/>
              </w:rPr>
              <m:t>s</m:t>
            </m:r>
          </m:sub>
        </m:sSub>
      </m:oMath>
      <w:r>
        <w:rPr>
          <w:rFonts w:eastAsia="Malgun Gothic"/>
          <w:kern w:val="2"/>
          <w:lang w:eastAsia="zh-CN"/>
        </w:rPr>
        <w:t xml:space="preserve">. The downlink timing is defined as the time when the first detected path (in time) of the corresponding downlink frame is received from the serving NB-IoT cell. </w:t>
      </w:r>
      <m:oMath>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oMath>
      <w:r>
        <w:rPr>
          <w:rFonts w:eastAsia="Malgun Gothic"/>
          <w:kern w:val="2"/>
          <w:lang w:eastAsia="zh-CN"/>
          <w14:ligatures w14:val="standardContextual"/>
        </w:rPr>
        <w:t xml:space="preserve"> </w:t>
      </w:r>
      <w:r>
        <w:rPr>
          <w:rFonts w:eastAsia="Malgun Gothic"/>
          <w:kern w:val="2"/>
          <w:lang w:eastAsia="zh-CN"/>
        </w:rPr>
        <w:t xml:space="preserve">for NPRACH is defined as 0.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oMath>
      <w:r>
        <w:rPr>
          <w:rFonts w:eastAsia="Malgun Gothic"/>
          <w:kern w:val="2"/>
          <w:lang w:eastAsia="zh-CN"/>
        </w:rPr>
        <w:t xml:space="preserve"> (in </w:t>
      </w:r>
      <w:r>
        <w:rPr>
          <w:rFonts w:eastAsia="Malgun Gothic"/>
          <w:i/>
          <w:kern w:val="2"/>
          <w:lang w:eastAsia="zh-CN"/>
        </w:rPr>
        <w:t>T</w:t>
      </w:r>
      <w:r>
        <w:rPr>
          <w:rFonts w:eastAsia="Malgun Gothic"/>
          <w:i/>
          <w:kern w:val="2"/>
          <w:vertAlign w:val="subscript"/>
          <w:lang w:eastAsia="zh-CN"/>
        </w:rPr>
        <w:t>s</w:t>
      </w:r>
      <w:r>
        <w:rPr>
          <w:rFonts w:eastAsia="Malgun Gothic"/>
          <w:kern w:val="2"/>
          <w:lang w:eastAsia="zh-CN"/>
        </w:rPr>
        <w:t xml:space="preserve"> units) for other channels is the difference between UE transmission timing and the Downlink timing immediately after when the last timing advance in clause 7.22A was applied. </w:t>
      </w:r>
      <w:r>
        <w:rPr>
          <w:rFonts w:eastAsia="Malgun Gothic"/>
          <w:i/>
          <w:kern w:val="2"/>
          <w:lang w:eastAsia="zh-CN"/>
        </w:rPr>
        <w:t>N</w:t>
      </w:r>
      <w:r>
        <w:rPr>
          <w:rFonts w:eastAsia="Malgun Gothic"/>
          <w:kern w:val="2"/>
          <w:vertAlign w:val="subscript"/>
          <w:lang w:eastAsia="zh-CN"/>
        </w:rPr>
        <w:t xml:space="preserve">TA </w:t>
      </w:r>
      <w:r>
        <w:rPr>
          <w:rFonts w:eastAsia="Malgun Gothic"/>
          <w:kern w:val="2"/>
          <w:lang w:eastAsia="zh-CN"/>
        </w:rPr>
        <w:t>for other channels is not changed until next timing advance is received.</w:t>
      </w:r>
    </w:p>
    <w:p w14:paraId="0B1630EF" w14:textId="77777777" w:rsidR="00F106B4" w:rsidRDefault="00F106B4" w:rsidP="00F106B4">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snapToGrid w:val="0"/>
          <w:lang w:eastAsia="en-GB"/>
        </w:rPr>
        <w:t>Table 7.20A.2-1: T</w:t>
      </w:r>
      <w:r>
        <w:rPr>
          <w:rFonts w:ascii="Arial" w:eastAsia="Times New Roman" w:hAnsi="Arial"/>
          <w:b/>
          <w:snapToGrid w:val="0"/>
          <w:vertAlign w:val="subscript"/>
          <w:lang w:eastAsia="en-GB"/>
        </w:rPr>
        <w:t>e</w:t>
      </w:r>
      <w:r>
        <w:rPr>
          <w:rFonts w:ascii="Arial" w:eastAsia="Times New Roman"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F106B4" w14:paraId="2E059497" w14:textId="77777777" w:rsidTr="00F106B4">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D600A1A"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18707A03"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T</w:t>
            </w:r>
            <w:r>
              <w:rPr>
                <w:rFonts w:ascii="Arial" w:eastAsia="Times New Roman" w:hAnsi="Arial" w:cs="Arial"/>
                <w:b/>
                <w:sz w:val="18"/>
                <w:vertAlign w:val="subscript"/>
                <w:lang w:eastAsia="en-GB"/>
              </w:rPr>
              <w:t>e_</w:t>
            </w:r>
          </w:p>
        </w:tc>
      </w:tr>
      <w:tr w:rsidR="00F106B4" w14:paraId="7F7A0A43" w14:textId="77777777" w:rsidTr="00F106B4">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72233FB"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0.18</w:t>
            </w:r>
          </w:p>
        </w:tc>
        <w:tc>
          <w:tcPr>
            <w:tcW w:w="2604" w:type="pct"/>
            <w:tcBorders>
              <w:top w:val="single" w:sz="4" w:space="0" w:color="auto"/>
              <w:left w:val="single" w:sz="4" w:space="0" w:color="auto"/>
              <w:bottom w:val="single" w:sz="4" w:space="0" w:color="auto"/>
              <w:right w:val="single" w:sz="4" w:space="0" w:color="auto"/>
            </w:tcBorders>
            <w:hideMark/>
          </w:tcPr>
          <w:p w14:paraId="6630F6D4"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en-GB"/>
              </w:rPr>
            </w:pPr>
            <w:r>
              <w:rPr>
                <w:rFonts w:ascii="Arial" w:eastAsia="Times New Roman" w:hAnsi="Arial" w:cs="Arial"/>
                <w:sz w:val="18"/>
                <w:lang w:eastAsia="en-GB"/>
              </w:rPr>
              <w:t>97*T</w:t>
            </w:r>
            <w:r>
              <w:rPr>
                <w:rFonts w:ascii="Arial" w:eastAsia="Times New Roman" w:hAnsi="Arial" w:cs="Arial"/>
                <w:sz w:val="18"/>
                <w:vertAlign w:val="subscript"/>
                <w:lang w:eastAsia="en-GB"/>
              </w:rPr>
              <w:t>S</w:t>
            </w:r>
          </w:p>
        </w:tc>
      </w:tr>
      <w:tr w:rsidR="00F106B4" w14:paraId="05EACE55" w14:textId="77777777" w:rsidTr="00F106B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7E8B816" w14:textId="77777777" w:rsidR="00F106B4" w:rsidRDefault="00F106B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Pr>
                <w:rFonts w:ascii="Arial" w:eastAsia="Times New Roman" w:hAnsi="Arial" w:cs="Arial"/>
                <w:sz w:val="18"/>
                <w:lang w:eastAsia="en-GB"/>
              </w:rPr>
              <w:t>Note 1:</w:t>
            </w:r>
            <w:r>
              <w:rPr>
                <w:rFonts w:ascii="Arial" w:eastAsia="Times New Roman" w:hAnsi="Arial" w:cs="Arial"/>
                <w:sz w:val="18"/>
                <w:lang w:eastAsia="en-GB"/>
              </w:rPr>
              <w:tab/>
              <w:t>T</w:t>
            </w:r>
            <w:r>
              <w:rPr>
                <w:rFonts w:ascii="Arial" w:eastAsia="Times New Roman" w:hAnsi="Arial" w:cs="Arial"/>
                <w:sz w:val="18"/>
                <w:vertAlign w:val="subscript"/>
                <w:lang w:eastAsia="en-GB"/>
              </w:rPr>
              <w:t>S</w:t>
            </w:r>
            <w:r>
              <w:rPr>
                <w:rFonts w:ascii="Arial" w:eastAsia="Times New Roman" w:hAnsi="Arial" w:cs="Arial"/>
                <w:sz w:val="18"/>
                <w:lang w:eastAsia="en-GB"/>
              </w:rPr>
              <w:t xml:space="preserve"> is the basic timing unit defined in TS 36.211</w:t>
            </w:r>
          </w:p>
        </w:tc>
      </w:tr>
    </w:tbl>
    <w:p w14:paraId="1BFA380C" w14:textId="77777777" w:rsidR="00F106B4" w:rsidRDefault="00F106B4" w:rsidP="00F106B4">
      <w:pPr>
        <w:overflowPunct w:val="0"/>
        <w:autoSpaceDE w:val="0"/>
        <w:autoSpaceDN w:val="0"/>
        <w:adjustRightInd w:val="0"/>
        <w:textAlignment w:val="baseline"/>
        <w:rPr>
          <w:rFonts w:eastAsia="Times New Roman"/>
          <w:lang w:eastAsia="ko-KR"/>
        </w:rPr>
      </w:pPr>
    </w:p>
    <w:p w14:paraId="6944DB6E" w14:textId="77777777" w:rsidR="00F106B4" w:rsidRDefault="00F106B4" w:rsidP="00F106B4">
      <w:pPr>
        <w:overflowPunct w:val="0"/>
        <w:autoSpaceDE w:val="0"/>
        <w:autoSpaceDN w:val="0"/>
        <w:adjustRightInd w:val="0"/>
        <w:textAlignment w:val="baseline"/>
        <w:rPr>
          <w:rFonts w:eastAsia="Times New Roman"/>
          <w:lang w:eastAsia="en-GB"/>
        </w:rPr>
      </w:pPr>
      <w:r>
        <w:rPr>
          <w:rFonts w:eastAsia="Times New Roman"/>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±T</w:t>
      </w:r>
      <w:r>
        <w:rPr>
          <w:rFonts w:eastAsia="Times New Roman"/>
          <w:vertAlign w:val="subscript"/>
          <w:lang w:eastAsia="en-GB"/>
        </w:rPr>
        <w:t>e</w:t>
      </w:r>
      <w:r>
        <w:rPr>
          <w:rFonts w:eastAsia="Times New Roman"/>
          <w:lang w:eastAsia="en-GB"/>
        </w:rPr>
        <w:t>, where the timing error limit value T</w:t>
      </w:r>
      <w:r>
        <w:rPr>
          <w:rFonts w:eastAsia="Times New Roman"/>
          <w:vertAlign w:val="subscript"/>
          <w:lang w:eastAsia="en-GB"/>
        </w:rPr>
        <w:t>e</w:t>
      </w:r>
      <w:r>
        <w:rPr>
          <w:rFonts w:eastAsia="Times New Roman"/>
          <w:lang w:eastAsia="en-GB"/>
        </w:rPr>
        <w:t xml:space="preserve"> is specified in Table 7.20A.2-1.</w:t>
      </w:r>
    </w:p>
    <w:p w14:paraId="11A2F836" w14:textId="77777777" w:rsidR="00F106B4" w:rsidRDefault="00F106B4" w:rsidP="00F106B4">
      <w:pPr>
        <w:overflowPunct w:val="0"/>
        <w:autoSpaceDE w:val="0"/>
        <w:autoSpaceDN w:val="0"/>
        <w:adjustRightInd w:val="0"/>
        <w:textAlignment w:val="baseline"/>
        <w:rPr>
          <w:rFonts w:eastAsia="Times New Roman"/>
          <w:lang w:eastAsia="en-GB"/>
        </w:rPr>
      </w:pPr>
      <w:r>
        <w:rPr>
          <w:rFonts w:eastAsia="Times New Roman"/>
          <w:lang w:eastAsia="en-GB"/>
        </w:rPr>
        <w:t>When no repetition period is configured, or the configured repetition period is R=1, all adjustments made to the UE uplink timing shall follow these rules:</w:t>
      </w:r>
    </w:p>
    <w:p w14:paraId="3418DCA6" w14:textId="77777777" w:rsidR="00F106B4" w:rsidRDefault="00F106B4" w:rsidP="00F106B4">
      <w:pPr>
        <w:overflowPunct w:val="0"/>
        <w:autoSpaceDE w:val="0"/>
        <w:autoSpaceDN w:val="0"/>
        <w:adjustRightInd w:val="0"/>
        <w:ind w:left="568" w:hanging="284"/>
        <w:textAlignment w:val="baseline"/>
        <w:rPr>
          <w:rFonts w:eastAsia="Malgun Gothic"/>
          <w:lang w:eastAsia="zh-CN"/>
        </w:rPr>
      </w:pPr>
      <w:r>
        <w:rPr>
          <w:rFonts w:eastAsia="Malgun Gothic"/>
          <w:lang w:eastAsia="zh-CN"/>
        </w:rPr>
        <w:t>1)</w:t>
      </w:r>
      <w:r>
        <w:rPr>
          <w:rFonts w:eastAsia="Malgun Gothic"/>
          <w:lang w:eastAsia="zh-CN"/>
        </w:rPr>
        <w:tab/>
        <w:t xml:space="preserve">The maximum amount of the magnitude of the timing change, apart from a change of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UE</m:t>
            </m:r>
          </m:sup>
        </m:sSubSup>
        <m:r>
          <w:rPr>
            <w:rFonts w:ascii="Cambria Math" w:eastAsia="Malgun Gothic" w:hAnsi="Cambria Math"/>
            <w:lang w:eastAsia="zh-CN"/>
          </w:rPr>
          <m:t xml:space="preserve"> </m:t>
        </m:r>
      </m:oMath>
      <w:r>
        <w:rPr>
          <w:rFonts w:eastAsia="Malgun Gothic"/>
          <w:lang w:eastAsia="zh-CN"/>
        </w:rPr>
        <w:t xml:space="preserve">due to satellite position update and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TA,adj</m:t>
            </m:r>
          </m:sub>
          <m:sup>
            <m:r>
              <m:rPr>
                <m:nor/>
              </m:rPr>
              <w:rPr>
                <w:rFonts w:eastAsia="Malgun Gothic"/>
                <w:lang w:eastAsia="zh-CN"/>
              </w:rPr>
              <m:t>common</m:t>
            </m:r>
          </m:sup>
        </m:sSubSup>
      </m:oMath>
      <w:r>
        <w:rPr>
          <w:rFonts w:eastAsia="Malgun Gothic"/>
          <w:lang w:eastAsia="zh-CN"/>
        </w:rPr>
        <w:t xml:space="preserve"> between the previous transmission and the current transmission, in one adjustment shall be 58.33*T</w:t>
      </w:r>
      <w:r>
        <w:rPr>
          <w:rFonts w:eastAsia="Malgun Gothic"/>
          <w:vertAlign w:val="subscript"/>
          <w:lang w:eastAsia="zh-CN"/>
        </w:rPr>
        <w:t>S</w:t>
      </w:r>
      <w:r>
        <w:rPr>
          <w:rFonts w:eastAsia="Malgun Gothic"/>
          <w:lang w:eastAsia="zh-CN"/>
        </w:rPr>
        <w:t xml:space="preserve"> seconds.</w:t>
      </w:r>
    </w:p>
    <w:p w14:paraId="38D5AC83" w14:textId="77777777" w:rsidR="00F106B4" w:rsidRDefault="00F106B4" w:rsidP="00F106B4">
      <w:pPr>
        <w:overflowPunct w:val="0"/>
        <w:autoSpaceDE w:val="0"/>
        <w:autoSpaceDN w:val="0"/>
        <w:adjustRightInd w:val="0"/>
        <w:ind w:left="568" w:hanging="284"/>
        <w:textAlignment w:val="baseline"/>
        <w:rPr>
          <w:rFonts w:eastAsia="Malgun Gothic"/>
          <w:lang w:eastAsia="zh-CN"/>
        </w:rPr>
      </w:pPr>
      <w:r>
        <w:rPr>
          <w:rFonts w:eastAsia="Malgun Gothic"/>
          <w:lang w:eastAsia="zh-CN"/>
        </w:rPr>
        <w:t>2)</w:t>
      </w:r>
      <w:r>
        <w:rPr>
          <w:rFonts w:eastAsia="Malgun Gothic"/>
          <w:lang w:eastAsia="zh-CN"/>
        </w:rPr>
        <w:tab/>
        <w:t>The minimum aggregate adjustment rate, apart from a change of</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UE</m:t>
            </m:r>
          </m:sup>
        </m:sSubSup>
      </m:oMath>
      <w:r>
        <w:rPr>
          <w:rFonts w:eastAsia="Malgun Gothic"/>
          <w:lang w:eastAsia="zh-CN"/>
        </w:rPr>
        <w:t xml:space="preserve"> due to satellite position update and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common</m:t>
            </m:r>
          </m:sup>
        </m:sSubSup>
      </m:oMath>
      <w:r>
        <w:rPr>
          <w:rFonts w:eastAsia="Malgun Gothic"/>
          <w:lang w:eastAsia="zh-CN"/>
        </w:rPr>
        <w:t>between the previous transmission and the current transmission, shall be 7*T</w:t>
      </w:r>
      <w:r>
        <w:rPr>
          <w:rFonts w:eastAsia="Malgun Gothic"/>
          <w:vertAlign w:val="subscript"/>
          <w:lang w:eastAsia="zh-CN"/>
        </w:rPr>
        <w:t>S</w:t>
      </w:r>
      <w:r>
        <w:rPr>
          <w:rFonts w:eastAsia="Malgun Gothic"/>
          <w:lang w:eastAsia="zh-CN"/>
        </w:rPr>
        <w:t xml:space="preserve"> per 1second.</w:t>
      </w:r>
    </w:p>
    <w:p w14:paraId="7848001E" w14:textId="77777777" w:rsidR="00F106B4" w:rsidRDefault="00F106B4" w:rsidP="00F106B4">
      <w:pPr>
        <w:overflowPunct w:val="0"/>
        <w:autoSpaceDE w:val="0"/>
        <w:autoSpaceDN w:val="0"/>
        <w:adjustRightInd w:val="0"/>
        <w:ind w:left="568" w:hanging="284"/>
        <w:textAlignment w:val="baseline"/>
        <w:rPr>
          <w:rFonts w:eastAsia="Times New Roman"/>
          <w:lang w:eastAsia="en-GB"/>
        </w:rPr>
      </w:pPr>
      <w:r>
        <w:rPr>
          <w:rFonts w:eastAsia="Malgun Gothic"/>
          <w:lang w:eastAsia="zh-CN"/>
        </w:rPr>
        <w:t>3)</w:t>
      </w:r>
      <w:r>
        <w:rPr>
          <w:rFonts w:eastAsia="Malgun Gothic"/>
          <w:lang w:eastAsia="zh-CN"/>
        </w:rPr>
        <w:tab/>
        <w:t xml:space="preserve">The maximum aggregate adjustment rate, apart from a change of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UE</m:t>
            </m:r>
          </m:sup>
        </m:sSubSup>
      </m:oMath>
      <w:r>
        <w:rPr>
          <w:rFonts w:eastAsia="Malgun Gothic"/>
          <w:lang w:eastAsia="zh-CN"/>
        </w:rPr>
        <w:t xml:space="preserve"> due to satellite position update and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common</m:t>
            </m:r>
          </m:sup>
        </m:sSubSup>
      </m:oMath>
      <w:r>
        <w:rPr>
          <w:rFonts w:eastAsia="Malgun Gothic"/>
          <w:lang w:eastAsia="zh-CN"/>
        </w:rPr>
        <w:t xml:space="preserve"> between the previous transmission and the current transmission, shall be 58.33*T</w:t>
      </w:r>
      <w:r>
        <w:rPr>
          <w:rFonts w:eastAsia="Malgun Gothic"/>
          <w:vertAlign w:val="subscript"/>
          <w:lang w:eastAsia="zh-CN"/>
        </w:rPr>
        <w:t>S</w:t>
      </w:r>
      <w:r>
        <w:rPr>
          <w:rFonts w:eastAsia="Malgun Gothic"/>
          <w:lang w:eastAsia="zh-CN"/>
        </w:rPr>
        <w:t xml:space="preserve"> per 200ms.</w:t>
      </w:r>
    </w:p>
    <w:p w14:paraId="7D3979A1" w14:textId="77777777" w:rsidR="00F106B4" w:rsidRDefault="00F106B4" w:rsidP="00F106B4">
      <w:pPr>
        <w:overflowPunct w:val="0"/>
        <w:autoSpaceDE w:val="0"/>
        <w:autoSpaceDN w:val="0"/>
        <w:adjustRightInd w:val="0"/>
        <w:textAlignment w:val="baseline"/>
        <w:rPr>
          <w:rFonts w:eastAsia="Times New Roman"/>
          <w:lang w:eastAsia="en-GB"/>
        </w:rPr>
      </w:pPr>
      <w:r>
        <w:rPr>
          <w:rFonts w:eastAsia="Times New Roman"/>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20FC03B6" w14:textId="77777777" w:rsidR="00F106B4" w:rsidRDefault="00F106B4" w:rsidP="00F106B4">
      <w:pPr>
        <w:rPr>
          <w:rFonts w:eastAsia="新細明體"/>
        </w:rPr>
      </w:pPr>
    </w:p>
    <w:p w14:paraId="7F271815" w14:textId="40EA9C84" w:rsidR="00F106B4" w:rsidRDefault="00F106B4" w:rsidP="00F106B4">
      <w:pPr>
        <w:pStyle w:val="Heading2"/>
        <w:rPr>
          <w:rFonts w:eastAsia="新細明體"/>
          <w:color w:val="FF0000"/>
        </w:rPr>
      </w:pPr>
      <w:bookmarkStart w:id="65" w:name="OLE_LINK6"/>
      <w:bookmarkEnd w:id="2"/>
      <w:r>
        <w:rPr>
          <w:rFonts w:eastAsia="新細明體"/>
          <w:color w:val="FF0000"/>
        </w:rPr>
        <w:t xml:space="preserve">&lt;&lt;&lt; END OF CHANGES </w:t>
      </w:r>
      <w:r w:rsidR="00284AC4">
        <w:rPr>
          <w:rFonts w:eastAsia="新細明體"/>
          <w:color w:val="FF0000"/>
        </w:rPr>
        <w:t>4</w:t>
      </w:r>
      <w:r>
        <w:rPr>
          <w:rFonts w:eastAsia="新細明體"/>
          <w:color w:val="FF0000"/>
        </w:rPr>
        <w:t>&gt;&gt;&gt;</w:t>
      </w:r>
      <w:bookmarkEnd w:id="3"/>
    </w:p>
    <w:bookmarkEnd w:id="65"/>
    <w:p w14:paraId="19D3DBF6" w14:textId="5F661541" w:rsidR="00F106B4" w:rsidRDefault="00F106B4" w:rsidP="00F106B4">
      <w:pPr>
        <w:pStyle w:val="Heading2"/>
        <w:rPr>
          <w:rFonts w:eastAsia="新細明體"/>
          <w:color w:val="FF0000"/>
        </w:rPr>
      </w:pPr>
      <w:r>
        <w:rPr>
          <w:rFonts w:eastAsia="新細明體"/>
          <w:color w:val="FF0000"/>
        </w:rPr>
        <w:t xml:space="preserve">&lt;&lt;&lt; START OF CHANGES </w:t>
      </w:r>
      <w:r w:rsidR="00284AC4">
        <w:rPr>
          <w:rFonts w:eastAsia="新細明體"/>
          <w:color w:val="FF0000"/>
          <w:lang w:eastAsia="zh-TW"/>
        </w:rPr>
        <w:t>5</w:t>
      </w:r>
      <w:r>
        <w:rPr>
          <w:rFonts w:eastAsia="新細明體"/>
          <w:color w:val="FF0000"/>
        </w:rPr>
        <w:t>&gt;&gt;&gt;</w:t>
      </w:r>
    </w:p>
    <w:p w14:paraId="6FAA296E" w14:textId="77777777" w:rsidR="00F106B4" w:rsidRDefault="00F106B4" w:rsidP="00F106B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6" w:name="OLE_LINK16"/>
      <w:r>
        <w:rPr>
          <w:rFonts w:ascii="Arial" w:eastAsia="Times New Roman" w:hAnsi="Arial"/>
          <w:sz w:val="32"/>
          <w:lang w:eastAsia="en-GB"/>
        </w:rPr>
        <w:t>7.24A</w:t>
      </w:r>
      <w:r>
        <w:rPr>
          <w:rFonts w:ascii="Arial" w:eastAsia="Times New Roman" w:hAnsi="Arial"/>
          <w:sz w:val="32"/>
          <w:lang w:eastAsia="en-GB"/>
        </w:rPr>
        <w:tab/>
        <w:t>UE transmit timing for Category M1 for Satellite Access</w:t>
      </w:r>
    </w:p>
    <w:bookmarkEnd w:id="66"/>
    <w:p w14:paraId="6E046296" w14:textId="77777777" w:rsidR="00F106B4" w:rsidRDefault="00F106B4" w:rsidP="00F106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7.24A.1</w:t>
      </w:r>
      <w:r>
        <w:rPr>
          <w:rFonts w:ascii="Arial" w:eastAsia="Times New Roman" w:hAnsi="Arial"/>
          <w:sz w:val="28"/>
          <w:lang w:eastAsia="en-GB"/>
        </w:rPr>
        <w:tab/>
        <w:t>Introduction</w:t>
      </w:r>
    </w:p>
    <w:p w14:paraId="3946F7A0" w14:textId="77777777" w:rsidR="00F106B4" w:rsidRDefault="00F106B4" w:rsidP="00F106B4">
      <w:pPr>
        <w:overflowPunct w:val="0"/>
        <w:autoSpaceDE w:val="0"/>
        <w:autoSpaceDN w:val="0"/>
        <w:adjustRightInd w:val="0"/>
        <w:textAlignment w:val="baseline"/>
        <w:rPr>
          <w:rFonts w:eastAsia="Times New Roman"/>
          <w:lang w:eastAsia="en-GB"/>
        </w:rPr>
      </w:pPr>
      <w:r>
        <w:rPr>
          <w:rFonts w:eastAsia="Times New Roman"/>
          <w:lang w:eastAsia="en-GB"/>
        </w:rPr>
        <w:t>The Category M1 UE shall have the capability to follow the frame timing change of the connected eNode B. The uplink frame transmission takes place</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T</m:t>
            </m:r>
          </m:e>
          <m:sub>
            <m:r>
              <m:rPr>
                <m:nor/>
              </m:rPr>
              <w:rPr>
                <w:rFonts w:ascii="Cambria Math" w:eastAsia="DengXian"/>
                <w:lang w:eastAsia="en-GB"/>
              </w:rPr>
              <m:t>s</m:t>
            </m:r>
          </m:sub>
        </m:sSub>
      </m:oMath>
      <w:r>
        <w:rPr>
          <w:rFonts w:eastAsia="Times New Roman"/>
          <w:lang w:eastAsia="en-GB"/>
        </w:rPr>
        <w:t xml:space="preserve">  before the reception of the first detected path (in time) of the corresponding downlink frame from the reference cell.</w:t>
      </w:r>
    </w:p>
    <w:p w14:paraId="72967496" w14:textId="77777777" w:rsidR="00F106B4" w:rsidRDefault="00F106B4" w:rsidP="00F106B4">
      <w:pPr>
        <w:overflowPunct w:val="0"/>
        <w:autoSpaceDE w:val="0"/>
        <w:autoSpaceDN w:val="0"/>
        <w:adjustRightInd w:val="0"/>
        <w:textAlignment w:val="baseline"/>
        <w:rPr>
          <w:rFonts w:eastAsia="Times New Roman"/>
          <w:lang w:eastAsia="en-GB"/>
        </w:rPr>
      </w:pPr>
      <w:r>
        <w:rPr>
          <w:rFonts w:eastAsia="Times New Roman"/>
          <w:lang w:eastAsia="en-GB"/>
        </w:rPr>
        <w:lastRenderedPageBreak/>
        <w:t>The UE shall use the serving cell as the reference cell for deriving the UE transmit timing. UE initial transmit timing accuracy, maximum amount of timing change in one adjustment, minimum and maximum adjustment rate are defined in the following requirements.</w:t>
      </w:r>
    </w:p>
    <w:p w14:paraId="110398EE" w14:textId="77777777" w:rsidR="00F106B4" w:rsidRDefault="00F106B4" w:rsidP="00F106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7.24A.2</w:t>
      </w:r>
      <w:r>
        <w:rPr>
          <w:rFonts w:ascii="Arial" w:eastAsia="Times New Roman" w:hAnsi="Arial"/>
          <w:sz w:val="28"/>
          <w:lang w:eastAsia="en-GB"/>
        </w:rPr>
        <w:tab/>
        <w:t>Requirements</w:t>
      </w:r>
    </w:p>
    <w:p w14:paraId="520E8E71" w14:textId="77777777" w:rsidR="00F106B4" w:rsidRDefault="00F106B4" w:rsidP="00F106B4">
      <w:pPr>
        <w:overflowPunct w:val="0"/>
        <w:autoSpaceDE w:val="0"/>
        <w:autoSpaceDN w:val="0"/>
        <w:adjustRightInd w:val="0"/>
        <w:textAlignment w:val="baseline"/>
        <w:rPr>
          <w:rFonts w:eastAsia="Times New Roman"/>
          <w:lang w:eastAsia="en-GB"/>
        </w:rPr>
      </w:pPr>
      <w:r>
        <w:rPr>
          <w:rFonts w:eastAsia="Times New Roman"/>
          <w:lang w:eastAsia="en-GB"/>
        </w:rPr>
        <w:t xml:space="preserve">The UE initial transmission timing error shall be less than or equal to </w:t>
      </w:r>
      <w:r>
        <w:rPr>
          <w:rFonts w:eastAsia="Times New Roman"/>
          <w:lang w:eastAsia="en-GB"/>
        </w:rPr>
        <w:sym w:font="Symbol" w:char="F0B1"/>
      </w:r>
      <w:r>
        <w:rPr>
          <w:rFonts w:eastAsia="Times New Roman"/>
          <w:lang w:eastAsia="en-GB"/>
        </w:rPr>
        <w:t>T</w:t>
      </w:r>
      <w:r>
        <w:rPr>
          <w:rFonts w:eastAsia="Times New Roman"/>
          <w:vertAlign w:val="subscript"/>
          <w:lang w:eastAsia="en-GB"/>
        </w:rPr>
        <w:t>e_NTN_M1</w:t>
      </w:r>
      <w:r>
        <w:rPr>
          <w:rFonts w:eastAsia="Times New Roman"/>
          <w:lang w:eastAsia="en-GB"/>
        </w:rPr>
        <w:t xml:space="preserve"> where the timing error limit value T</w:t>
      </w:r>
      <w:r>
        <w:rPr>
          <w:rFonts w:eastAsia="Times New Roman"/>
          <w:vertAlign w:val="subscript"/>
          <w:lang w:eastAsia="en-GB"/>
        </w:rPr>
        <w:t>e_NTN_M1</w:t>
      </w:r>
      <w:r>
        <w:rPr>
          <w:rFonts w:eastAsia="Times New Roman"/>
          <w:lang w:eastAsia="en-GB"/>
        </w:rPr>
        <w:t xml:space="preserve"> is specified in Table 7.24A.2-1. This requirement applies when it is the first transmission in a DRX cycle, eDRX_CONN cycle, or the first transmission in a repetition period (R&gt;1) for PUCCH, PUSCH, and SRS, or the first transmission after an uplink transmission gap in a repetition period (R&gt;1) for PUCCH or PUSCH, or it is the PRACH transmission</w:t>
      </w:r>
      <w:r>
        <w:rPr>
          <w:rFonts w:eastAsia="Times New Roman" w:cs="v4.2.0"/>
          <w:lang w:eastAsia="en-GB"/>
        </w:rPr>
        <w:t xml:space="preserve">, or it is the transmission on PUR, </w:t>
      </w:r>
      <w:ins w:id="67" w:author="Hsuanli Lin (林烜立)" w:date="2025-03-27T09:06:00Z">
        <w:r>
          <w:rPr>
            <w:rFonts w:eastAsia="Malgun Gothic"/>
            <w:kern w:val="2"/>
            <w:lang w:eastAsia="zh-CN"/>
          </w:rPr>
          <w:t>or CB-</w:t>
        </w:r>
      </w:ins>
      <w:ins w:id="68" w:author="Hsuanli Lin (林烜立)" w:date="2025-03-27T10:25:00Z">
        <w:r>
          <w:rPr>
            <w:rFonts w:eastAsia="Malgun Gothic"/>
            <w:kern w:val="2"/>
            <w:lang w:eastAsia="zh-CN"/>
          </w:rPr>
          <w:t>M</w:t>
        </w:r>
      </w:ins>
      <w:ins w:id="69" w:author="Hsuanli Lin (林烜立)" w:date="2025-03-27T09:06:00Z">
        <w:r>
          <w:rPr>
            <w:rFonts w:eastAsia="Malgun Gothic"/>
            <w:kern w:val="2"/>
            <w:lang w:eastAsia="zh-CN"/>
          </w:rPr>
          <w:t>sg3</w:t>
        </w:r>
      </w:ins>
      <w:ins w:id="70" w:author="Hsuanli Lin (林烜立)" w:date="2025-05-09T15:38:00Z">
        <w:r>
          <w:rPr>
            <w:rFonts w:eastAsia="Malgun Gothic"/>
            <w:kern w:val="2"/>
            <w:lang w:eastAsia="zh-CN"/>
          </w:rPr>
          <w:t>-EDT</w:t>
        </w:r>
      </w:ins>
      <w:ins w:id="71" w:author="Hsuanli Lin (林烜立)" w:date="2025-03-27T17:39:00Z">
        <w:r>
          <w:rPr>
            <w:rFonts w:eastAsia="Malgun Gothic"/>
            <w:kern w:val="2"/>
            <w:lang w:eastAsia="zh-CN"/>
          </w:rPr>
          <w:t xml:space="preserve">, </w:t>
        </w:r>
      </w:ins>
      <w:r>
        <w:rPr>
          <w:rFonts w:eastAsia="Times New Roman" w:cs="v4.2.0"/>
          <w:lang w:eastAsia="en-GB"/>
        </w:rPr>
        <w:t>or</w:t>
      </w:r>
      <w:r>
        <w:rPr>
          <w:rFonts w:eastAsia="Times New Roman"/>
          <w:lang w:eastAsia="en-GB"/>
        </w:rPr>
        <w:t xml:space="preserve"> </w:t>
      </w:r>
      <w:r>
        <w:rPr>
          <w:rFonts w:eastAsia="Times New Roman" w:cs="v4.2.0"/>
          <w:lang w:eastAsia="en-GB"/>
        </w:rPr>
        <w:t>the first transmission in each segment of PUSCH/PUCCH for eMTC in a repetition period</w:t>
      </w:r>
      <w:r>
        <w:rPr>
          <w:rFonts w:eastAsia="Times New Roman"/>
          <w:lang w:eastAsia="en-GB"/>
        </w:rPr>
        <w:t>. The reference point for the UE initial transmit timing control requirement shall be the downlink timing of the serving cell minus</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r>
                  <m:rPr>
                    <m:nor/>
                  </m:rPr>
                  <w:rPr>
                    <w:rFonts w:ascii="Cambria Math" w:eastAsia="DengXian"/>
                    <w:lang w:eastAsia="en-GB"/>
                  </w:rPr>
                  <m:t>_Ref</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T</m:t>
            </m:r>
          </m:e>
          <m:sub>
            <m:r>
              <m:rPr>
                <m:nor/>
              </m:rPr>
              <w:rPr>
                <w:rFonts w:ascii="Cambria Math" w:eastAsia="DengXian"/>
                <w:lang w:eastAsia="en-GB"/>
              </w:rPr>
              <m:t>s</m:t>
            </m:r>
          </m:sub>
        </m:sSub>
      </m:oMath>
      <w:r>
        <w:rPr>
          <w:rFonts w:eastAsia="Times New Roman"/>
          <w:lang w:eastAsia="en-GB"/>
        </w:rPr>
        <w:t xml:space="preserve">. The downlink timing is defined as the time when the first detected path (in time) of the corresponding downlink frame is received from the serving cell. </w:t>
      </w:r>
      <w:r>
        <w:rPr>
          <w:rFonts w:eastAsia="Times New Roman"/>
          <w:i/>
          <w:lang w:eastAsia="en-GB"/>
        </w:rPr>
        <w:t>N</w:t>
      </w:r>
      <w:r>
        <w:rPr>
          <w:rFonts w:eastAsia="Times New Roman"/>
          <w:vertAlign w:val="subscript"/>
          <w:lang w:eastAsia="en-GB"/>
        </w:rPr>
        <w:t>TA_Ref</w:t>
      </w:r>
      <w:r>
        <w:rPr>
          <w:rFonts w:eastAsia="Times New Roman"/>
          <w:lang w:eastAsia="en-GB"/>
        </w:rPr>
        <w:t xml:space="preserve"> for PRACH is defined as 0. </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r>
                  <m:rPr>
                    <m:nor/>
                  </m:rPr>
                  <w:rPr>
                    <w:rFonts w:ascii="Cambria Math" w:eastAsia="DengXian"/>
                    <w:lang w:eastAsia="en-GB"/>
                  </w:rPr>
                  <m:t>_Ref</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oMath>
      <w:r>
        <w:rPr>
          <w:rFonts w:eastAsia="Times New Roman"/>
          <w:lang w:eastAsia="en-GB"/>
        </w:rPr>
        <w:t xml:space="preserve">(in </w:t>
      </w:r>
      <w:r>
        <w:rPr>
          <w:rFonts w:eastAsia="Times New Roman"/>
          <w:i/>
          <w:lang w:eastAsia="en-GB"/>
        </w:rPr>
        <w:t>T</w:t>
      </w:r>
      <w:r>
        <w:rPr>
          <w:rFonts w:eastAsia="Times New Roman"/>
          <w:i/>
          <w:vertAlign w:val="subscript"/>
          <w:lang w:eastAsia="en-GB"/>
        </w:rPr>
        <w:t>s</w:t>
      </w:r>
      <w:r>
        <w:rPr>
          <w:rFonts w:eastAsia="Times New Roman"/>
          <w:lang w:eastAsia="en-GB"/>
        </w:rPr>
        <w:t xml:space="preserve"> units) for other channels is the difference between UE transmission timing and the Downlink timing immediately after when the last timing advance in clause 7.3 was applied. </w:t>
      </w:r>
      <w:r>
        <w:rPr>
          <w:rFonts w:eastAsia="Times New Roman"/>
          <w:i/>
          <w:lang w:eastAsia="en-GB"/>
        </w:rPr>
        <w:t>N</w:t>
      </w:r>
      <w:r>
        <w:rPr>
          <w:rFonts w:eastAsia="Times New Roman"/>
          <w:vertAlign w:val="subscript"/>
          <w:lang w:eastAsia="en-GB"/>
        </w:rPr>
        <w:t xml:space="preserve">TA_Ref </w:t>
      </w:r>
      <w:r>
        <w:rPr>
          <w:rFonts w:eastAsia="Times New Roman"/>
          <w:lang w:eastAsia="en-GB"/>
        </w:rPr>
        <w:t>for other channels is not changed until the next timing advance is received.</w:t>
      </w:r>
    </w:p>
    <w:p w14:paraId="137B76CC" w14:textId="77777777" w:rsidR="00F106B4" w:rsidRDefault="00F106B4" w:rsidP="00F106B4">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snapToGrid w:val="0"/>
          <w:lang w:eastAsia="en-GB"/>
        </w:rPr>
        <w:t>Table 7.24A.2-1: T</w:t>
      </w:r>
      <w:r>
        <w:rPr>
          <w:rFonts w:ascii="Arial" w:eastAsia="Times New Roman" w:hAnsi="Arial"/>
          <w:b/>
          <w:snapToGrid w:val="0"/>
          <w:vertAlign w:val="subscript"/>
          <w:lang w:eastAsia="en-GB"/>
        </w:rPr>
        <w:t>e_NTN_M1</w:t>
      </w:r>
      <w:r>
        <w:rPr>
          <w:rFonts w:ascii="Arial" w:eastAsia="Times New Roman"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F106B4" w14:paraId="1BBC26BE" w14:textId="77777777" w:rsidTr="00F106B4">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2891940"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 Mode</w:t>
            </w:r>
          </w:p>
        </w:tc>
        <w:tc>
          <w:tcPr>
            <w:tcW w:w="2604" w:type="pct"/>
            <w:tcBorders>
              <w:top w:val="single" w:sz="4" w:space="0" w:color="auto"/>
              <w:left w:val="single" w:sz="4" w:space="0" w:color="auto"/>
              <w:bottom w:val="single" w:sz="4" w:space="0" w:color="auto"/>
              <w:right w:val="single" w:sz="4" w:space="0" w:color="auto"/>
            </w:tcBorders>
            <w:hideMark/>
          </w:tcPr>
          <w:p w14:paraId="609A5502"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w:t>
            </w:r>
            <w:r>
              <w:rPr>
                <w:rFonts w:ascii="Arial" w:eastAsia="Times New Roman" w:hAnsi="Arial"/>
                <w:b/>
                <w:sz w:val="18"/>
                <w:vertAlign w:val="subscript"/>
                <w:lang w:eastAsia="en-GB"/>
              </w:rPr>
              <w:t>e_NTN_M1_</w:t>
            </w:r>
          </w:p>
        </w:tc>
      </w:tr>
      <w:tr w:rsidR="00F106B4" w14:paraId="69B8FA37" w14:textId="77777777" w:rsidTr="00F106B4">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C26F88E"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A</w:t>
            </w:r>
          </w:p>
        </w:tc>
        <w:tc>
          <w:tcPr>
            <w:tcW w:w="2604" w:type="pct"/>
            <w:tcBorders>
              <w:top w:val="single" w:sz="4" w:space="0" w:color="auto"/>
              <w:left w:val="single" w:sz="4" w:space="0" w:color="auto"/>
              <w:bottom w:val="single" w:sz="4" w:space="0" w:color="auto"/>
              <w:right w:val="single" w:sz="4" w:space="0" w:color="auto"/>
            </w:tcBorders>
            <w:hideMark/>
          </w:tcPr>
          <w:p w14:paraId="1E1A1589"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Pr>
                <w:rFonts w:ascii="Arial" w:eastAsia="Times New Roman" w:hAnsi="Arial"/>
                <w:sz w:val="18"/>
                <w:lang w:eastAsia="en-GB"/>
              </w:rPr>
              <w:t>41*T</w:t>
            </w:r>
            <w:r>
              <w:rPr>
                <w:rFonts w:ascii="Arial" w:eastAsia="Times New Roman" w:hAnsi="Arial"/>
                <w:sz w:val="18"/>
                <w:vertAlign w:val="subscript"/>
                <w:lang w:eastAsia="en-GB"/>
              </w:rPr>
              <w:t>S</w:t>
            </w:r>
          </w:p>
        </w:tc>
      </w:tr>
      <w:tr w:rsidR="00F106B4" w14:paraId="76051202" w14:textId="77777777" w:rsidTr="00F106B4">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863FAD3"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B</w:t>
            </w:r>
          </w:p>
        </w:tc>
        <w:tc>
          <w:tcPr>
            <w:tcW w:w="2604" w:type="pct"/>
            <w:tcBorders>
              <w:top w:val="single" w:sz="4" w:space="0" w:color="auto"/>
              <w:left w:val="single" w:sz="4" w:space="0" w:color="auto"/>
              <w:bottom w:val="single" w:sz="4" w:space="0" w:color="auto"/>
              <w:right w:val="single" w:sz="4" w:space="0" w:color="auto"/>
            </w:tcBorders>
            <w:hideMark/>
          </w:tcPr>
          <w:p w14:paraId="2E9A719B"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65*Ts</w:t>
            </w:r>
          </w:p>
        </w:tc>
      </w:tr>
      <w:tr w:rsidR="00F106B4" w14:paraId="26474863" w14:textId="77777777" w:rsidTr="00F106B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90DA9A" w14:textId="77777777" w:rsidR="00F106B4" w:rsidRDefault="00F106B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T</w:t>
            </w:r>
            <w:r>
              <w:rPr>
                <w:rFonts w:ascii="Arial" w:eastAsia="Times New Roman" w:hAnsi="Arial"/>
                <w:sz w:val="18"/>
                <w:vertAlign w:val="subscript"/>
                <w:lang w:eastAsia="en-GB"/>
              </w:rPr>
              <w:t>S</w:t>
            </w:r>
            <w:r>
              <w:rPr>
                <w:rFonts w:ascii="Arial" w:eastAsia="Times New Roman" w:hAnsi="Arial"/>
                <w:sz w:val="18"/>
                <w:lang w:eastAsia="en-GB"/>
              </w:rPr>
              <w:t xml:space="preserve"> is the basic timing unit defined in TS 36.211.</w:t>
            </w:r>
          </w:p>
          <w:p w14:paraId="3F1F13CC" w14:textId="77777777" w:rsidR="00F106B4" w:rsidRDefault="00F106B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This requirement applies regardless of the downlink carrier bandwidth.</w:t>
            </w:r>
          </w:p>
        </w:tc>
      </w:tr>
    </w:tbl>
    <w:p w14:paraId="17B0B830" w14:textId="77777777" w:rsidR="00F106B4" w:rsidRDefault="00F106B4" w:rsidP="00F106B4">
      <w:pPr>
        <w:overflowPunct w:val="0"/>
        <w:autoSpaceDE w:val="0"/>
        <w:autoSpaceDN w:val="0"/>
        <w:adjustRightInd w:val="0"/>
        <w:textAlignment w:val="baseline"/>
        <w:rPr>
          <w:rFonts w:eastAsia="Times New Roman"/>
          <w:lang w:eastAsia="en-GB"/>
        </w:rPr>
      </w:pPr>
    </w:p>
    <w:p w14:paraId="7196C215" w14:textId="77777777" w:rsidR="00F106B4" w:rsidRDefault="00F106B4" w:rsidP="00F106B4">
      <w:pPr>
        <w:overflowPunct w:val="0"/>
        <w:autoSpaceDE w:val="0"/>
        <w:autoSpaceDN w:val="0"/>
        <w:adjustRightInd w:val="0"/>
        <w:textAlignment w:val="baseline"/>
        <w:rPr>
          <w:rFonts w:eastAsia="Times New Roman"/>
          <w:lang w:eastAsia="en-GB"/>
        </w:rPr>
      </w:pPr>
      <w:r>
        <w:rPr>
          <w:rFonts w:eastAsia="Times New Roman"/>
          <w:lang w:eastAsia="en-GB"/>
        </w:rPr>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or at the start of a transmission segment boundary, be capable of changing the transmission timing according to the received downlink frame of the serving cell except when the timing advance in clause 7.3 is applied such that the UE transmission timing error shall be less than or equal to </w:t>
      </w:r>
      <w:r>
        <w:rPr>
          <w:rFonts w:eastAsia="Times New Roman"/>
          <w:lang w:eastAsia="en-GB"/>
        </w:rPr>
        <w:sym w:font="Symbol" w:char="F0B1"/>
      </w:r>
      <w:r>
        <w:rPr>
          <w:rFonts w:eastAsia="Times New Roman"/>
          <w:lang w:eastAsia="en-GB"/>
        </w:rPr>
        <w:t>T</w:t>
      </w:r>
      <w:r>
        <w:rPr>
          <w:rFonts w:eastAsia="Times New Roman"/>
          <w:vertAlign w:val="subscript"/>
          <w:lang w:eastAsia="en-GB"/>
        </w:rPr>
        <w:t>e_NTN_M1</w:t>
      </w:r>
      <w:r>
        <w:rPr>
          <w:rFonts w:eastAsia="Times New Roman"/>
          <w:lang w:eastAsia="en-GB"/>
        </w:rPr>
        <w:t xml:space="preserve"> where the timing error limit value T</w:t>
      </w:r>
      <w:r>
        <w:rPr>
          <w:rFonts w:eastAsia="Times New Roman"/>
          <w:vertAlign w:val="subscript"/>
          <w:lang w:eastAsia="en-GB"/>
        </w:rPr>
        <w:t>e_NTN_M1</w:t>
      </w:r>
      <w:r>
        <w:rPr>
          <w:rFonts w:eastAsia="Times New Roman"/>
          <w:lang w:eastAsia="en-GB"/>
        </w:rPr>
        <w:t xml:space="preserve"> is specified in Table 7.24A.2-1.</w:t>
      </w:r>
    </w:p>
    <w:p w14:paraId="3FA085C2" w14:textId="77777777" w:rsidR="00F106B4" w:rsidRDefault="00F106B4" w:rsidP="00F106B4">
      <w:pPr>
        <w:overflowPunct w:val="0"/>
        <w:autoSpaceDE w:val="0"/>
        <w:autoSpaceDN w:val="0"/>
        <w:adjustRightInd w:val="0"/>
        <w:textAlignment w:val="baseline"/>
        <w:rPr>
          <w:rFonts w:eastAsia="Times New Roman" w:cs="v4.2.0"/>
          <w:lang w:eastAsia="en-GB"/>
        </w:rPr>
      </w:pPr>
      <w:r>
        <w:rPr>
          <w:rFonts w:eastAsia="Times New Roman"/>
          <w:lang w:eastAsia="en-GB"/>
        </w:rPr>
        <w:t>When no repetition period is configured, or the configured repetition period is R=1, or at the start of a transmission segment boundary, all adjustments made to the UE uplink timing shall follow these rules:</w:t>
      </w:r>
    </w:p>
    <w:p w14:paraId="0C382D22" w14:textId="77777777" w:rsidR="00F106B4" w:rsidRDefault="00F106B4" w:rsidP="00F106B4">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The maximum amount of the magnitude of the timing change,</w:t>
      </w:r>
      <w:r>
        <w:rPr>
          <w:lang w:eastAsia="en-GB"/>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oMath>
      <w:r>
        <w:rPr>
          <w:lang w:eastAsia="en-GB"/>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Pr>
          <w:lang w:eastAsia="en-GB"/>
        </w:rPr>
        <w:t xml:space="preserve"> between the previous transmission and the current transmission, </w:t>
      </w:r>
      <w:r>
        <w:rPr>
          <w:rFonts w:eastAsia="Times New Roman"/>
          <w:lang w:eastAsia="en-GB"/>
        </w:rPr>
        <w:t xml:space="preserve"> in one adjustment shall be </w:t>
      </w:r>
      <w:r>
        <w:rPr>
          <w:rFonts w:eastAsia="Times New Roman" w:cs="v4.2.0"/>
          <w:lang w:eastAsia="en-GB"/>
        </w:rPr>
        <w:t>T</w:t>
      </w:r>
      <w:r>
        <w:rPr>
          <w:rFonts w:eastAsia="Times New Roman" w:cs="v4.2.0"/>
          <w:vertAlign w:val="subscript"/>
          <w:lang w:eastAsia="en-GB"/>
        </w:rPr>
        <w:t>q_NTN_M1</w:t>
      </w:r>
      <w:r>
        <w:rPr>
          <w:rFonts w:eastAsia="Times New Roman"/>
          <w:lang w:eastAsia="en-GB"/>
        </w:rPr>
        <w:t xml:space="preserve"> seconds.</w:t>
      </w:r>
    </w:p>
    <w:p w14:paraId="62283A08" w14:textId="77777777" w:rsidR="00F106B4" w:rsidRDefault="00F106B4" w:rsidP="00F106B4">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 minimum aggregate adjustment rate,</w:t>
      </w:r>
      <w:r>
        <w:rPr>
          <w:lang w:eastAsia="en-GB"/>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oMath>
      <w:r>
        <w:rPr>
          <w:lang w:eastAsia="en-GB"/>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Pr>
          <w:lang w:eastAsia="en-GB"/>
        </w:rPr>
        <w:t xml:space="preserve"> between the previous transmission and the current transmission, </w:t>
      </w:r>
      <w:r>
        <w:rPr>
          <w:rFonts w:eastAsia="Times New Roman"/>
          <w:lang w:eastAsia="en-GB"/>
        </w:rPr>
        <w:t xml:space="preserve"> shall be 7</w:t>
      </w:r>
      <w:r>
        <w:rPr>
          <w:rFonts w:eastAsia="Times New Roman" w:cs="v4.2.0"/>
          <w:lang w:eastAsia="en-GB"/>
        </w:rPr>
        <w:t>*T</w:t>
      </w:r>
      <w:r>
        <w:rPr>
          <w:rFonts w:eastAsia="Times New Roman" w:cs="v4.2.0"/>
          <w:vertAlign w:val="subscript"/>
          <w:lang w:eastAsia="en-GB"/>
        </w:rPr>
        <w:t>S</w:t>
      </w:r>
      <w:r>
        <w:rPr>
          <w:rFonts w:eastAsia="Times New Roman"/>
          <w:lang w:eastAsia="en-GB"/>
        </w:rPr>
        <w:t xml:space="preserve"> per second.</w:t>
      </w:r>
    </w:p>
    <w:p w14:paraId="3C472617" w14:textId="77777777" w:rsidR="00F106B4" w:rsidRDefault="00F106B4" w:rsidP="00F106B4">
      <w:pPr>
        <w:overflowPunct w:val="0"/>
        <w:autoSpaceDE w:val="0"/>
        <w:autoSpaceDN w:val="0"/>
        <w:adjustRightInd w:val="0"/>
        <w:ind w:left="568" w:hanging="284"/>
        <w:textAlignment w:val="baseline"/>
        <w:rPr>
          <w:rFonts w:eastAsia="Times New Roman" w:cs="v4.2.0"/>
          <w:lang w:eastAsia="en-GB"/>
        </w:rPr>
      </w:pPr>
      <w:r>
        <w:rPr>
          <w:rFonts w:eastAsia="Times New Roman" w:cs="v4.2.0"/>
          <w:lang w:eastAsia="en-GB"/>
        </w:rPr>
        <w:t>3)</w:t>
      </w:r>
      <w:r>
        <w:rPr>
          <w:rFonts w:eastAsia="Times New Roman" w:cs="v4.2.0"/>
          <w:lang w:eastAsia="en-GB"/>
        </w:rPr>
        <w:tab/>
        <w:t>The maximum aggregate adjustment rate,</w:t>
      </w:r>
      <w:r>
        <w:rPr>
          <w:lang w:eastAsia="en-GB"/>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oMath>
      <w:r>
        <w:rPr>
          <w:lang w:eastAsia="en-GB"/>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Pr>
          <w:lang w:eastAsia="en-GB"/>
        </w:rPr>
        <w:t xml:space="preserve"> between the previous transmission and the current transmission, </w:t>
      </w:r>
      <w:r>
        <w:rPr>
          <w:rFonts w:eastAsia="Times New Roman" w:cs="v4.2.0"/>
          <w:lang w:eastAsia="en-GB"/>
        </w:rPr>
        <w:t xml:space="preserve"> shall be T</w:t>
      </w:r>
      <w:r>
        <w:rPr>
          <w:rFonts w:eastAsia="Times New Roman" w:cs="v4.2.0"/>
          <w:vertAlign w:val="subscript"/>
          <w:lang w:eastAsia="en-GB"/>
        </w:rPr>
        <w:t>q_NTN_M1</w:t>
      </w:r>
      <w:r>
        <w:rPr>
          <w:rFonts w:eastAsia="Times New Roman" w:cs="v4.2.0"/>
          <w:lang w:eastAsia="en-GB"/>
        </w:rPr>
        <w:t xml:space="preserve"> per 200ms.</w:t>
      </w:r>
    </w:p>
    <w:p w14:paraId="108D0A63" w14:textId="77777777" w:rsidR="00F106B4" w:rsidRDefault="00F106B4" w:rsidP="00F106B4">
      <w:pPr>
        <w:overflowPunct w:val="0"/>
        <w:autoSpaceDE w:val="0"/>
        <w:autoSpaceDN w:val="0"/>
        <w:adjustRightInd w:val="0"/>
        <w:textAlignment w:val="baseline"/>
        <w:rPr>
          <w:rFonts w:eastAsia="Times New Roman"/>
          <w:lang w:eastAsia="en-GB"/>
        </w:rPr>
      </w:pPr>
      <w:r>
        <w:rPr>
          <w:rFonts w:eastAsia="Times New Roman"/>
          <w:lang w:eastAsia="en-GB"/>
        </w:rPr>
        <w:t>Where the maximum autonomous time adjustment step T</w:t>
      </w:r>
      <w:r>
        <w:rPr>
          <w:rFonts w:eastAsia="Times New Roman"/>
          <w:vertAlign w:val="subscript"/>
          <w:lang w:eastAsia="en-GB"/>
        </w:rPr>
        <w:t>q_NTN_M1</w:t>
      </w:r>
      <w:r>
        <w:rPr>
          <w:rFonts w:eastAsia="Times New Roman"/>
          <w:lang w:eastAsia="en-GB"/>
        </w:rPr>
        <w:t xml:space="preserve"> is specified in Table 7.24A.2-2.</w:t>
      </w:r>
    </w:p>
    <w:p w14:paraId="0DD43D21" w14:textId="77777777" w:rsidR="00F106B4" w:rsidRDefault="00F106B4" w:rsidP="00F106B4">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snapToGrid w:val="0"/>
          <w:lang w:eastAsia="en-GB"/>
        </w:rPr>
        <w:t>Table 7.24A.2-2: T</w:t>
      </w:r>
      <w:r>
        <w:rPr>
          <w:rFonts w:ascii="Arial" w:eastAsia="Times New Roman" w:hAnsi="Arial"/>
          <w:b/>
          <w:snapToGrid w:val="0"/>
          <w:vertAlign w:val="subscript"/>
          <w:lang w:eastAsia="en-GB"/>
        </w:rPr>
        <w:t>q_NTN_M1</w:t>
      </w:r>
      <w:r>
        <w:rPr>
          <w:rFonts w:ascii="Arial" w:eastAsia="Times New Roman" w:hAnsi="Arial"/>
          <w:b/>
          <w:snapToGrid w:val="0"/>
          <w:lang w:eastAsia="en-GB"/>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3401"/>
      </w:tblGrid>
      <w:tr w:rsidR="00F106B4" w14:paraId="01BF4CAA" w14:textId="77777777" w:rsidTr="00F106B4">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2239C134"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 Mode</w:t>
            </w:r>
          </w:p>
        </w:tc>
        <w:tc>
          <w:tcPr>
            <w:tcW w:w="2712" w:type="pct"/>
            <w:tcBorders>
              <w:top w:val="single" w:sz="4" w:space="0" w:color="auto"/>
              <w:left w:val="single" w:sz="4" w:space="0" w:color="auto"/>
              <w:bottom w:val="single" w:sz="4" w:space="0" w:color="auto"/>
              <w:right w:val="single" w:sz="4" w:space="0" w:color="auto"/>
            </w:tcBorders>
            <w:hideMark/>
          </w:tcPr>
          <w:p w14:paraId="1CB5B3CC"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w:t>
            </w:r>
            <w:r>
              <w:rPr>
                <w:rFonts w:ascii="Arial" w:eastAsia="Times New Roman" w:hAnsi="Arial"/>
                <w:b/>
                <w:sz w:val="18"/>
                <w:vertAlign w:val="subscript"/>
                <w:lang w:eastAsia="en-GB"/>
              </w:rPr>
              <w:t>q_NTN_M1_</w:t>
            </w:r>
          </w:p>
        </w:tc>
      </w:tr>
      <w:tr w:rsidR="00F106B4" w14:paraId="7DAD51BB" w14:textId="77777777" w:rsidTr="00F106B4">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22ECC809"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A</w:t>
            </w:r>
          </w:p>
        </w:tc>
        <w:tc>
          <w:tcPr>
            <w:tcW w:w="2712" w:type="pct"/>
            <w:tcBorders>
              <w:top w:val="single" w:sz="4" w:space="0" w:color="auto"/>
              <w:left w:val="single" w:sz="4" w:space="0" w:color="auto"/>
              <w:bottom w:val="single" w:sz="4" w:space="0" w:color="auto"/>
              <w:right w:val="single" w:sz="4" w:space="0" w:color="auto"/>
            </w:tcBorders>
            <w:hideMark/>
          </w:tcPr>
          <w:p w14:paraId="70C2D68A"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17.5</w:t>
            </w:r>
            <w:r>
              <w:rPr>
                <w:rFonts w:eastAsia="Times New Roman"/>
                <w:sz w:val="18"/>
                <w:lang w:eastAsia="en-GB"/>
              </w:rPr>
              <w:t>*</w:t>
            </w:r>
            <w:r>
              <w:rPr>
                <w:rFonts w:ascii="Arial" w:eastAsia="Times New Roman" w:hAnsi="Arial" w:cs="v4.2.0"/>
                <w:sz w:val="18"/>
                <w:lang w:eastAsia="en-GB"/>
              </w:rPr>
              <w:t>T</w:t>
            </w:r>
            <w:r>
              <w:rPr>
                <w:rFonts w:ascii="Arial" w:eastAsia="Times New Roman" w:hAnsi="Arial" w:cs="v4.2.0"/>
                <w:sz w:val="18"/>
                <w:vertAlign w:val="subscript"/>
                <w:lang w:eastAsia="en-GB"/>
              </w:rPr>
              <w:t>S</w:t>
            </w:r>
          </w:p>
        </w:tc>
      </w:tr>
      <w:tr w:rsidR="00F106B4" w14:paraId="0745313F" w14:textId="77777777" w:rsidTr="00F106B4">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7D257ED2"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z w:val="18"/>
                <w:lang w:eastAsia="en-GB"/>
              </w:rPr>
              <w:t>B</w:t>
            </w:r>
          </w:p>
        </w:tc>
        <w:tc>
          <w:tcPr>
            <w:tcW w:w="2712" w:type="pct"/>
            <w:tcBorders>
              <w:top w:val="single" w:sz="4" w:space="0" w:color="auto"/>
              <w:left w:val="single" w:sz="4" w:space="0" w:color="auto"/>
              <w:bottom w:val="single" w:sz="4" w:space="0" w:color="auto"/>
              <w:right w:val="single" w:sz="4" w:space="0" w:color="auto"/>
            </w:tcBorders>
            <w:hideMark/>
          </w:tcPr>
          <w:p w14:paraId="227F434A" w14:textId="77777777" w:rsidR="00F106B4" w:rsidRDefault="00F106B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cs="v4.2.0"/>
                <w:sz w:val="18"/>
                <w:lang w:eastAsia="en-GB"/>
              </w:rPr>
              <w:t>17.5*Ts</w:t>
            </w:r>
          </w:p>
        </w:tc>
      </w:tr>
      <w:tr w:rsidR="00F106B4" w14:paraId="069D2D63" w14:textId="77777777" w:rsidTr="00F106B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47EFCAE" w14:textId="77777777" w:rsidR="00F106B4" w:rsidRDefault="00F106B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T</w:t>
            </w:r>
            <w:r>
              <w:rPr>
                <w:rFonts w:ascii="Arial" w:eastAsia="Times New Roman" w:hAnsi="Arial"/>
                <w:sz w:val="18"/>
                <w:vertAlign w:val="subscript"/>
                <w:lang w:eastAsia="en-GB"/>
              </w:rPr>
              <w:t>S</w:t>
            </w:r>
            <w:r>
              <w:rPr>
                <w:rFonts w:ascii="Arial" w:eastAsia="Times New Roman" w:hAnsi="Arial"/>
                <w:sz w:val="18"/>
                <w:lang w:eastAsia="en-GB"/>
              </w:rPr>
              <w:t xml:space="preserve"> is the basic timing unit defined in TS 36.211.</w:t>
            </w:r>
          </w:p>
          <w:p w14:paraId="16B05AEE" w14:textId="77777777" w:rsidR="00F106B4" w:rsidRDefault="00F106B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This requirement applies regardless of the downlink carrier bandwidth.</w:t>
            </w:r>
          </w:p>
        </w:tc>
      </w:tr>
    </w:tbl>
    <w:p w14:paraId="56E2E908" w14:textId="77777777" w:rsidR="00F106B4" w:rsidRDefault="00F106B4" w:rsidP="00F106B4">
      <w:pPr>
        <w:overflowPunct w:val="0"/>
        <w:autoSpaceDE w:val="0"/>
        <w:autoSpaceDN w:val="0"/>
        <w:adjustRightInd w:val="0"/>
        <w:textAlignment w:val="baseline"/>
        <w:rPr>
          <w:rFonts w:eastAsia="Times New Roman"/>
          <w:lang w:eastAsia="en-GB"/>
        </w:rPr>
      </w:pPr>
    </w:p>
    <w:p w14:paraId="5A12CF57" w14:textId="77777777" w:rsidR="00F106B4" w:rsidRDefault="00F106B4" w:rsidP="00F106B4">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For satellite access, when a repetition period is configured on the uplink for which R&gt;1, the UE shall not adjust the uplink transmission timing autonomously during an ongoing repetition period other than at initial transmission or </w:t>
      </w:r>
      <w:bookmarkStart w:id="72" w:name="_Hlk118278107"/>
      <w:r>
        <w:rPr>
          <w:rFonts w:eastAsia="Times New Roman"/>
          <w:lang w:eastAsia="en-GB"/>
        </w:rPr>
        <w:t>at the start of a</w:t>
      </w:r>
      <w:bookmarkEnd w:id="72"/>
      <w:r>
        <w:rPr>
          <w:rFonts w:eastAsia="Times New Roman"/>
          <w:lang w:eastAsia="en-GB"/>
        </w:rPr>
        <w:t xml:space="preserve"> transmission segment boundary as defined above.</w:t>
      </w:r>
    </w:p>
    <w:p w14:paraId="1EA92AFA" w14:textId="77777777" w:rsidR="00F106B4" w:rsidRDefault="00F106B4" w:rsidP="00F106B4">
      <w:pPr>
        <w:rPr>
          <w:rFonts w:eastAsia="新細明體"/>
        </w:rPr>
      </w:pPr>
    </w:p>
    <w:p w14:paraId="5AE281A6" w14:textId="3C842A64" w:rsidR="00F106B4" w:rsidRDefault="00F106B4" w:rsidP="00F106B4">
      <w:pPr>
        <w:pStyle w:val="Heading2"/>
        <w:rPr>
          <w:rFonts w:eastAsia="新細明體"/>
          <w:color w:val="FF0000"/>
        </w:rPr>
      </w:pPr>
      <w:r>
        <w:rPr>
          <w:rFonts w:eastAsia="新細明體"/>
          <w:color w:val="FF0000"/>
        </w:rPr>
        <w:t xml:space="preserve">&lt;&lt;&lt; END OF CHANGES </w:t>
      </w:r>
      <w:r w:rsidR="00284AC4">
        <w:rPr>
          <w:rFonts w:eastAsia="新細明體"/>
          <w:color w:val="FF0000"/>
          <w:lang w:eastAsia="zh-TW"/>
        </w:rPr>
        <w:t>5</w:t>
      </w:r>
      <w:r>
        <w:rPr>
          <w:rFonts w:eastAsia="新細明體"/>
          <w:color w:val="FF0000"/>
        </w:rPr>
        <w:t>&gt;&gt;&gt;</w:t>
      </w:r>
    </w:p>
    <w:p w14:paraId="455F7277" w14:textId="77777777" w:rsidR="00CA797A" w:rsidRPr="00CA797A" w:rsidRDefault="00CA797A" w:rsidP="00F106B4">
      <w:pPr>
        <w:pStyle w:val="Change"/>
      </w:pPr>
    </w:p>
    <w:sectPr w:rsidR="00CA797A" w:rsidRPr="00CA79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33193" w14:textId="77777777" w:rsidR="005524F8" w:rsidRDefault="005524F8">
      <w:r>
        <w:separator/>
      </w:r>
    </w:p>
  </w:endnote>
  <w:endnote w:type="continuationSeparator" w:id="0">
    <w:p w14:paraId="2C4967FB" w14:textId="77777777" w:rsidR="005524F8" w:rsidRDefault="0055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87714" w14:textId="77777777" w:rsidR="005524F8" w:rsidRDefault="005524F8">
      <w:r>
        <w:separator/>
      </w:r>
    </w:p>
  </w:footnote>
  <w:footnote w:type="continuationSeparator" w:id="0">
    <w:p w14:paraId="3F9E2AAE" w14:textId="77777777" w:rsidR="005524F8" w:rsidRDefault="00552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1"/>
  </w:num>
  <w:num w:numId="2" w16cid:durableId="1886478658">
    <w:abstractNumId w:val="36"/>
  </w:num>
  <w:num w:numId="3" w16cid:durableId="1756591875">
    <w:abstractNumId w:val="15"/>
  </w:num>
  <w:num w:numId="4" w16cid:durableId="232475832">
    <w:abstractNumId w:val="16"/>
  </w:num>
  <w:num w:numId="5" w16cid:durableId="1710758136">
    <w:abstractNumId w:val="7"/>
  </w:num>
  <w:num w:numId="6" w16cid:durableId="2070957278">
    <w:abstractNumId w:val="18"/>
  </w:num>
  <w:num w:numId="7" w16cid:durableId="1479302424">
    <w:abstractNumId w:val="12"/>
  </w:num>
  <w:num w:numId="8" w16cid:durableId="16133656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4"/>
  </w:num>
  <w:num w:numId="10" w16cid:durableId="1885674900">
    <w:abstractNumId w:val="11"/>
  </w:num>
  <w:num w:numId="11" w16cid:durableId="1149638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3"/>
  </w:num>
  <w:num w:numId="13" w16cid:durableId="1272128112">
    <w:abstractNumId w:val="35"/>
  </w:num>
  <w:num w:numId="14" w16cid:durableId="2087914601">
    <w:abstractNumId w:val="32"/>
  </w:num>
  <w:num w:numId="15" w16cid:durableId="1124543664">
    <w:abstractNumId w:val="22"/>
  </w:num>
  <w:num w:numId="16" w16cid:durableId="705716423">
    <w:abstractNumId w:val="26"/>
  </w:num>
  <w:num w:numId="17" w16cid:durableId="1394156508">
    <w:abstractNumId w:val="38"/>
  </w:num>
  <w:num w:numId="18" w16cid:durableId="746004027">
    <w:abstractNumId w:val="10"/>
  </w:num>
  <w:num w:numId="19" w16cid:durableId="402532838">
    <w:abstractNumId w:val="14"/>
  </w:num>
  <w:num w:numId="20" w16cid:durableId="1306468934">
    <w:abstractNumId w:val="37"/>
  </w:num>
  <w:num w:numId="21" w16cid:durableId="909923403">
    <w:abstractNumId w:val="8"/>
  </w:num>
  <w:num w:numId="22" w16cid:durableId="1610233761">
    <w:abstractNumId w:val="24"/>
  </w:num>
  <w:num w:numId="23" w16cid:durableId="2023626672">
    <w:abstractNumId w:val="13"/>
  </w:num>
  <w:num w:numId="24" w16cid:durableId="1811286162">
    <w:abstractNumId w:val="29"/>
  </w:num>
  <w:num w:numId="25" w16cid:durableId="9942631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1"/>
    <w:lvlOverride w:ilvl="0">
      <w:startOverride w:val="1"/>
    </w:lvlOverride>
  </w:num>
  <w:num w:numId="28" w16cid:durableId="773289064">
    <w:abstractNumId w:val="20"/>
  </w:num>
  <w:num w:numId="29" w16cid:durableId="1763911261">
    <w:abstractNumId w:val="17"/>
  </w:num>
  <w:num w:numId="30" w16cid:durableId="1112894887">
    <w:abstractNumId w:val="28"/>
  </w:num>
  <w:num w:numId="31" w16cid:durableId="1869640876">
    <w:abstractNumId w:val="9"/>
  </w:num>
  <w:num w:numId="32" w16cid:durableId="1515877896">
    <w:abstractNumId w:val="27"/>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3"/>
  </w:num>
  <w:num w:numId="41" w16cid:durableId="1438720316">
    <w:abstractNumId w:val="30"/>
  </w:num>
  <w:num w:numId="42" w16cid:durableId="14412584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Derrick">
    <w15:presenceInfo w15:providerId="None" w15:userId="ZTE Derrick"/>
  </w15:person>
  <w15:person w15:author="Hsuanli Lin (林烜立)">
    <w15:presenceInfo w15:providerId="AD" w15:userId="S::Hsuanli.Lin@mediatek.com::47b6ae72-c1b8-4788-bf13-8ac971a4bca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9C9"/>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554"/>
    <w:rsid w:val="00211737"/>
    <w:rsid w:val="00212ADC"/>
    <w:rsid w:val="00212BF6"/>
    <w:rsid w:val="002148D6"/>
    <w:rsid w:val="00216695"/>
    <w:rsid w:val="00223412"/>
    <w:rsid w:val="00225506"/>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4A65"/>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AE9"/>
    <w:rsid w:val="00D875DE"/>
    <w:rsid w:val="00D91033"/>
    <w:rsid w:val="00D9124E"/>
    <w:rsid w:val="00D92483"/>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261</TotalTime>
  <Pages>8</Pages>
  <Words>3140</Words>
  <Characters>17904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145</cp:revision>
  <cp:lastPrinted>1900-12-31T16:00:00Z</cp:lastPrinted>
  <dcterms:created xsi:type="dcterms:W3CDTF">2025-04-15T02:06:00Z</dcterms:created>
  <dcterms:modified xsi:type="dcterms:W3CDTF">2025-09-03T01:40:00Z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